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177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 xml:space="preserve">177 + </w:t>
            </w:r>
            <w:r>
              <w:rPr/>
              <w:t>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softHyphen/>
        <w:t>perties of big data are outlined with classification of spatial big data types. The thesis then searches how to address the problem of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t>8</w:t>
            </w:r>
          </w:hyperlink>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11</w:t>
            </w:r>
          </w:hyperlink>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11</w:t>
            </w:r>
          </w:hyperlink>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14</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15</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18</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24</w:t>
            </w:r>
          </w:hyperlink>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27</w:t>
            </w:r>
          </w:hyperlink>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37</w:t>
            </w:r>
          </w:hyperlink>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45</w:t>
            </w:r>
          </w:hyperlink>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45</w:t>
            </w:r>
          </w:hyperlink>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50</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52</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57</w:t>
            </w:r>
          </w:hyperlink>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64</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68</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77</w:t>
            </w:r>
          </w:hyperlink>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81</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81</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84</w:t>
            </w:r>
          </w:hyperlink>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86</w:t>
            </w:r>
          </w:hyperlink>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86</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87</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91</w:t>
            </w:r>
          </w:hyperlink>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94</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t>99</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104</w:t>
            </w:r>
          </w:hyperlink>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109</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110</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119</w:t>
            </w:r>
          </w:hyperlink>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127</w:t>
            </w:r>
          </w:hyperlink>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130</w:t>
            </w:r>
          </w:hyperlink>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132</w:t>
            </w:r>
          </w:hyperlink>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134</w:t>
            </w:r>
          </w:hyperlink>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135</w:t>
            </w:r>
          </w:hyperlink>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140</w:t>
            </w:r>
          </w:hyperlink>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142</w:t>
            </w:r>
          </w:hyperlink>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143</w:t>
            </w:r>
          </w:hyperlink>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144</w:t>
            </w:r>
          </w:hyperlink>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149</w:t>
            </w:r>
          </w:hyperlink>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149</w:t>
            </w:r>
          </w:hyperlink>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152</w:t>
            </w:r>
          </w:hyperlink>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154</w:t>
            </w:r>
          </w:hyperlink>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156</w:t>
            </w:r>
          </w:hyperlink>
        </w:p>
        <w:p>
          <w:pPr>
            <w:pStyle w:val="Contents1"/>
            <w:spacing w:lineRule="auto" w:line="240"/>
            <w:rPr/>
          </w:pPr>
          <w:hyperlink w:anchor="__RefHeading___Toc9393_3967355729">
            <w:r>
              <w:rPr>
                <w:rStyle w:val="IndexLink"/>
                <w:rFonts w:ascii="Fira Sans" w:hAnsi="Fira Sans"/>
                <w:sz w:val="20"/>
                <w:szCs w:val="20"/>
              </w:rPr>
              <w:t>Sources</w:t>
              <w:tab/>
              <w:t>161</w:t>
            </w:r>
          </w:hyperlink>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180</w:t>
            </w:r>
          </w:hyperlink>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180</w:t>
            </w:r>
          </w:hyperlink>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182</w:t>
            </w:r>
          </w:hyperlink>
        </w:p>
        <w:p>
          <w:pPr>
            <w:pStyle w:val="Contents1"/>
            <w:spacing w:lineRule="auto" w:line="240"/>
            <w:rPr/>
          </w:pPr>
          <w:hyperlink w:anchor="__RefHeading___Toc9401_3967355729">
            <w:r>
              <w:rPr>
                <w:rStyle w:val="IndexLink"/>
                <w:rFonts w:ascii="Fira Sans" w:hAnsi="Fira Sans"/>
                <w:sz w:val="20"/>
                <w:szCs w:val="20"/>
              </w:rPr>
              <w:t>Appendix B: Hexbin explorer</w:t>
              <w:tab/>
              <w:t>183</w:t>
            </w:r>
          </w:hyperlink>
        </w:p>
        <w:p>
          <w:pPr>
            <w:pStyle w:val="Contents1"/>
            <w:spacing w:lineRule="auto" w:line="240"/>
            <w:rPr/>
          </w:pPr>
          <w:hyperlink w:anchor="__RefHeading___Toc9403_3967355729">
            <w:r>
              <w:rPr>
                <w:rStyle w:val="IndexLink"/>
                <w:rFonts w:ascii="Fira Sans" w:hAnsi="Fira Sans"/>
                <w:sz w:val="20"/>
                <w:szCs w:val="20"/>
              </w:rPr>
              <w:t>Appendix C: Lockdown traffic</w:t>
              <w:tab/>
              <w:t>185</w:t>
            </w:r>
          </w:hyperlink>
          <w:r>
            <w:rPr>
              <w:rStyle w:val="IndexLink"/>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bidi w:val="0"/>
        <w:spacing w:before="475" w:after="720"/>
        <w:ind w:left="0" w:hanging="0"/>
        <w:jc w:val="center"/>
        <w:outlineLvl w:val="0"/>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softHyphen/>
        <w:t>ges of data processing, data analysis, choice of cartographic visualization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softHyphen/>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softHyphen/>
        <w:t>making to new realities. Scientists and practitioners in fields of Cartography and Geoinformatics should not over</w:t>
        <w:softHyphen/>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133"/>
        </w:numPr>
        <w:rPr/>
      </w:pPr>
      <w:r>
        <w:rPr/>
        <w:t>Changes in the characteristics of mapped data</w:t>
      </w:r>
    </w:p>
    <w:p>
      <w:pPr>
        <w:pStyle w:val="Compact"/>
        <w:numPr>
          <w:ilvl w:val="0"/>
          <w:numId w:val="134"/>
        </w:numPr>
        <w:rPr/>
      </w:pPr>
      <w:r>
        <w:rPr/>
        <w:t>Changes in how maps are distributed over the network</w:t>
      </w:r>
    </w:p>
    <w:p>
      <w:pPr>
        <w:pStyle w:val="Compact"/>
        <w:numPr>
          <w:ilvl w:val="0"/>
          <w:numId w:val="135"/>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softHyphen/>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softHyphen/>
        <w:t>ments. In Chapter 3 we thoroughly discuss how the com</w:t>
        <w:softHyphen/>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softHyphen/>
        <w:t>meters of urban quality of life. Two modes of cartographic visualization based on hexagonal grid are demonstrated and evaluated.</w:t>
      </w:r>
    </w:p>
    <w:p>
      <w:pPr>
        <w:pStyle w:val="TextBody"/>
        <w:rPr/>
      </w:pPr>
      <w:r>
        <w:rPr/>
        <w:t>Chapter 5 describes the design and development of an app</w:t>
        <w:softHyphen/>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softHyphen/>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9293_3967355729"/>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9295_3967355729"/>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2"/>
        </w:numPr>
        <w:jc w:val="left"/>
        <w:rPr/>
      </w:pPr>
      <w:r>
        <w:rPr>
          <w:b/>
        </w:rPr>
        <w:t>Volume</w:t>
      </w:r>
      <w:r>
        <w:rPr/>
        <w:t>—can be measured in storage requirements (terabytes or petabytes) or in number of records</w:t>
      </w:r>
    </w:p>
    <w:p>
      <w:pPr>
        <w:pStyle w:val="Compact"/>
        <w:numPr>
          <w:ilvl w:val="0"/>
          <w:numId w:val="2"/>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2"/>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2"/>
        </w:numPr>
        <w:jc w:val="left"/>
        <w:rPr/>
      </w:pPr>
      <w:r>
        <w:rPr>
          <w:b/>
        </w:rPr>
        <w:t>Exhaustivity</w:t>
      </w:r>
      <w:r>
        <w:rPr/>
        <w:t>—the entire system is captured (</w:t>
      </w:r>
      <w:r>
        <w:rPr>
          <w:i/>
        </w:rPr>
        <w:t>n=all</w:t>
      </w:r>
      <w:r>
        <w:rPr/>
        <w:t>), rather than subset created by sampling</w:t>
      </w:r>
    </w:p>
    <w:p>
      <w:pPr>
        <w:pStyle w:val="Compact"/>
        <w:numPr>
          <w:ilvl w:val="0"/>
          <w:numId w:val="2"/>
        </w:numPr>
        <w:jc w:val="left"/>
        <w:rPr/>
      </w:pPr>
      <w:r>
        <w:rPr>
          <w:b/>
        </w:rPr>
        <w:t>Resolution and indexicality</w:t>
      </w:r>
      <w:r>
        <w:rPr/>
        <w:t>—data are fine-grained rather than being aggregated; data are uniquely indexical, which enables linking to other data sets</w:t>
      </w:r>
    </w:p>
    <w:p>
      <w:pPr>
        <w:pStyle w:val="Compact"/>
        <w:numPr>
          <w:ilvl w:val="0"/>
          <w:numId w:val="2"/>
        </w:numPr>
        <w:jc w:val="left"/>
        <w:rPr/>
      </w:pPr>
      <w:r>
        <w:rPr>
          <w:b/>
        </w:rPr>
        <w:t>Relationality</w:t>
      </w:r>
      <w:r>
        <w:rPr/>
        <w:t>—data contain common fields that enable the conjoining of different data sets</w:t>
      </w:r>
    </w:p>
    <w:p>
      <w:pPr>
        <w:pStyle w:val="Compact"/>
        <w:numPr>
          <w:ilvl w:val="0"/>
          <w:numId w:val="2"/>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softHyphen/>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softHyphen/>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softHyphen/>
        <w:t>meters, some might be merged (resolution is a consequence of exhaustivity, indexicality enables relationality) or dis</w:t>
        <w:softHyphen/>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9297_3967355729"/>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9299_3967355729"/>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9301_3967355729"/>
      <w:bookmarkStart w:id="11" w:name="a-challenge-for-technical-infrastructure"/>
      <w:bookmarkEnd w:id="10"/>
      <w:r>
        <w:rPr/>
        <w:t>1.2.2 A challenge for technical infrastructure</w:t>
      </w:r>
      <w:bookmarkEnd w:id="11"/>
    </w:p>
    <w:p>
      <w:pPr>
        <w:pStyle w:val="FirstParagraph"/>
        <w:rPr/>
      </w:pPr>
      <w:r>
        <w:rPr/>
        <w:t>Several authors understand big data mainly as a manage</w:t>
        <w:softHyphen/>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softHyphen/>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softHyphen/>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9303_3967355729"/>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w:t>
        <w:softHyphen/>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softHyphen/>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mind that apart from all the promise, big data also have the potential to cost unlimited amounts of money (Fischer, 2015).</w:t>
      </w:r>
    </w:p>
    <w:p>
      <w:pPr>
        <w:pStyle w:val="TextBody"/>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6"/>
        </w:numPr>
        <w:jc w:val="left"/>
        <w:rPr/>
      </w:pPr>
      <w:r>
        <w:rPr>
          <w:i/>
        </w:rPr>
        <w:t>Social Networks (human-sourced information)</w:t>
      </w:r>
      <w:r>
        <w:rPr/>
        <w:t>—this information is the record of human experiences</w:t>
      </w:r>
    </w:p>
    <w:p>
      <w:pPr>
        <w:pStyle w:val="Compact"/>
        <w:numPr>
          <w:ilvl w:val="0"/>
          <w:numId w:val="137"/>
        </w:numPr>
        <w:jc w:val="left"/>
        <w:rPr/>
      </w:pPr>
      <w:r>
        <w:rPr>
          <w:i/>
        </w:rPr>
        <w:t>Traditional Business systems (process-mediated data)</w:t>
      </w:r>
      <w:r>
        <w:rPr/>
        <w:t>—these processes record and monitor business events of interest</w:t>
      </w:r>
    </w:p>
    <w:p>
      <w:pPr>
        <w:pStyle w:val="Compact"/>
        <w:numPr>
          <w:ilvl w:val="0"/>
          <w:numId w:val="138"/>
        </w:numPr>
        <w:jc w:val="left"/>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softHyphen/>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cated data due to COVID-19 pandemic (IDC, 2020).</w:t>
      </w:r>
    </w:p>
    <w:p>
      <w:pPr>
        <w:pStyle w:val="Heading3"/>
        <w:rPr/>
      </w:pPr>
      <w:bookmarkStart w:id="14" w:name="__RefHeading___Toc9305_3967355729"/>
      <w:bookmarkStart w:id="15" w:name="metaphors"/>
      <w:bookmarkEnd w:id="14"/>
      <w:r>
        <w:rPr/>
        <w:t>1.2.4 Metaphors</w:t>
      </w:r>
      <w:bookmarkEnd w:id="15"/>
    </w:p>
    <w:p>
      <w:pPr>
        <w:pStyle w:val="FirstParagraph"/>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w:t>
        <w:softHyphen/>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w:t>
        <w:softHyphen/>
        <w:t>notations. For example Manyika et al. (2013) argue for unlocking data sources to become “liquid” in a sense of open and free-flowing, while keeping privacy concerns in mind—what is liquid is also susceptible to unwanted leaks.</w:t>
      </w:r>
    </w:p>
    <w:p>
      <w:pPr>
        <w:pStyle w:val="TextBody"/>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9307_3967355729"/>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139"/>
        </w:numPr>
        <w:jc w:val="left"/>
        <w:rPr/>
      </w:pPr>
      <w:r>
        <w:rPr>
          <w:i/>
        </w:rPr>
        <w:t>data</w:t>
      </w:r>
      <w:r>
        <w:rPr/>
        <w:t>—with various levels of temporal latency and structure</w:t>
      </w:r>
    </w:p>
    <w:p>
      <w:pPr>
        <w:pStyle w:val="Compact"/>
        <w:numPr>
          <w:ilvl w:val="0"/>
          <w:numId w:val="140"/>
        </w:numPr>
        <w:jc w:val="left"/>
        <w:rPr/>
      </w:pPr>
      <w:r>
        <w:rPr>
          <w:i/>
        </w:rPr>
        <w:t>compute infrastructure</w:t>
      </w:r>
      <w:r>
        <w:rPr/>
        <w:t>—batch or stream processing</w:t>
      </w:r>
    </w:p>
    <w:p>
      <w:pPr>
        <w:pStyle w:val="Compact"/>
        <w:numPr>
          <w:ilvl w:val="0"/>
          <w:numId w:val="141"/>
        </w:numPr>
        <w:jc w:val="left"/>
        <w:rPr/>
      </w:pPr>
      <w:r>
        <w:rPr>
          <w:i/>
        </w:rPr>
        <w:t>storage infrastructure</w:t>
      </w:r>
      <w:r>
        <w:rPr/>
        <w:t>—distributed, sql or nosql databases</w:t>
      </w:r>
    </w:p>
    <w:p>
      <w:pPr>
        <w:pStyle w:val="Compact"/>
        <w:numPr>
          <w:ilvl w:val="0"/>
          <w:numId w:val="142"/>
        </w:numPr>
        <w:jc w:val="left"/>
        <w:rPr/>
      </w:pPr>
      <w:r>
        <w:rPr>
          <w:i/>
        </w:rPr>
        <w:t>analysis</w:t>
      </w:r>
      <w:r>
        <w:rPr/>
        <w:t>—supervised, semisupervised, unsupervised or reenforcement machine learning</w:t>
      </w:r>
    </w:p>
    <w:p>
      <w:pPr>
        <w:pStyle w:val="Compact"/>
        <w:numPr>
          <w:ilvl w:val="0"/>
          <w:numId w:val="143"/>
        </w:numPr>
        <w:jc w:val="left"/>
        <w:rPr/>
      </w:pPr>
      <w:r>
        <w:rPr>
          <w:i/>
        </w:rPr>
        <w:t>visualization</w:t>
      </w:r>
      <w:r>
        <w:rPr/>
        <w:t>—maps, abstract, interactive, real-time</w:t>
      </w:r>
    </w:p>
    <w:p>
      <w:pPr>
        <w:pStyle w:val="Compact"/>
        <w:numPr>
          <w:ilvl w:val="0"/>
          <w:numId w:val="144"/>
        </w:numPr>
        <w:jc w:val="left"/>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145"/>
        </w:numPr>
        <w:jc w:val="left"/>
        <w:rPr/>
      </w:pPr>
      <w:r>
        <w:rPr>
          <w:i/>
        </w:rPr>
        <w:t>technology</w:t>
      </w:r>
      <w:r>
        <w:rPr/>
        <w:t>—maximizing computation power and algorithmic accuracy to gather, analyze, link, and compare large data sets</w:t>
      </w:r>
    </w:p>
    <w:p>
      <w:pPr>
        <w:pStyle w:val="Compact"/>
        <w:numPr>
          <w:ilvl w:val="0"/>
          <w:numId w:val="146"/>
        </w:numPr>
        <w:jc w:val="left"/>
        <w:rPr/>
      </w:pPr>
      <w:r>
        <w:rPr>
          <w:i/>
        </w:rPr>
        <w:t>analysis</w:t>
      </w:r>
      <w:r>
        <w:rPr/>
        <w:t>—drawing on large data sets to identify patterns in order to make economic, social, technical, and legal claims</w:t>
      </w:r>
    </w:p>
    <w:p>
      <w:pPr>
        <w:pStyle w:val="Compact"/>
        <w:numPr>
          <w:ilvl w:val="0"/>
          <w:numId w:val="147"/>
        </w:numPr>
        <w:jc w:val="left"/>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9309_3967355729"/>
      <w:bookmarkStart w:id="19" w:name="spatial-big-data"/>
      <w:bookmarkEnd w:id="18"/>
      <w:r>
        <w:rPr/>
        <w:t>1.3 Spatial big data</w:t>
      </w:r>
      <w:bookmarkEnd w:id="19"/>
    </w:p>
    <w:p>
      <w:pPr>
        <w:pStyle w:val="FirstParagraph"/>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8"/>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9"/>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150"/>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151"/>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152"/>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3"/>
        </w:numPr>
        <w:jc w:val="left"/>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4"/>
        </w:numPr>
        <w:jc w:val="left"/>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5"/>
        </w:numPr>
        <w:jc w:val="left"/>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6"/>
        </w:numPr>
        <w:jc w:val="left"/>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157"/>
        </w:numPr>
        <w:jc w:val="left"/>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official ad</w:t>
        <w:softHyphen/>
        <w:t>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158"/>
        </w:numPr>
        <w:jc w:val="left"/>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159"/>
        </w:numPr>
        <w:jc w:val="left"/>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160"/>
        </w:numPr>
        <w:jc w:val="left"/>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161"/>
        </w:numPr>
        <w:jc w:val="left"/>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62"/>
        </w:numPr>
        <w:jc w:val="left"/>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w:t>
        <w:softHyphen/>
        <w:t>marized into the following points:</w:t>
      </w:r>
    </w:p>
    <w:p>
      <w:pPr>
        <w:pStyle w:val="Compact"/>
        <w:numPr>
          <w:ilvl w:val="0"/>
          <w:numId w:val="163"/>
        </w:numPr>
        <w:jc w:val="left"/>
        <w:rPr/>
      </w:pPr>
      <w:r>
        <w:rPr/>
        <w:t>Reduced need for sampling with accessibility of n=all data sets</w:t>
      </w:r>
    </w:p>
    <w:p>
      <w:pPr>
        <w:pStyle w:val="Compact"/>
        <w:numPr>
          <w:ilvl w:val="0"/>
          <w:numId w:val="164"/>
        </w:numPr>
        <w:jc w:val="left"/>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165"/>
        </w:numPr>
        <w:jc w:val="left"/>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Claims about 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w:t>
        <w:softHyphen/>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Social media are a platform that apart from positive effects also created unexpected avenues for illicit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softHyphen/>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22" w:name="__RefHeading___Toc9313_3967355729"/>
      <w:bookmarkEnd w:id="22"/>
      <w:r>
        <w:rPr/>
        <w:t>2 M</w:t>
      </w:r>
      <w:bookmarkStart w:id="23" w:name="making-sense-of-spatial-big-data"/>
      <w:r>
        <w:rPr/>
        <w:t>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softHyphen/>
        <w:t>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6"/>
        </w:numPr>
        <w:jc w:val="left"/>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167"/>
        </w:numPr>
        <w:jc w:val="left"/>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168"/>
        </w:numPr>
        <w:jc w:val="left"/>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softHyphen/>
        <w:t>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pPr>
      <w:r>
        <w:rPr/>
      </w:r>
    </w:p>
    <w:p>
      <w:pPr>
        <w:pStyle w:val="TextBody"/>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softHyphen/>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r>
    </w:p>
    <w:p>
      <w:pPr>
        <w:pStyle w:val="TextBody"/>
        <w:rPr/>
      </w:pPr>
      <w:r>
        <w:rPr/>
      </w:r>
    </w:p>
    <w:p>
      <w:pPr>
        <w:pStyle w:val="TextBody"/>
        <w:rPr/>
      </w:pPr>
      <w:r>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pPr>
      <w:r>
        <w:rPr/>
      </w:r>
    </w:p>
    <w:p>
      <w:pPr>
        <w:pStyle w:val="TextBody"/>
        <w:rPr/>
      </w:pPr>
      <w:r>
        <w:rPr/>
        <w:t>From the cartographic visualization point of view, there are two kinds of challenges tied with spatial big data: the gra</w:t>
        <w:softHyphen/>
        <w:t>phic density generated by spatial data and the attribute density caused by frequent change recording. Both of these problems will be further observed in Chapter 3.</w:t>
      </w:r>
    </w:p>
    <w:p>
      <w:pPr>
        <w:pStyle w:val="Heading2"/>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softHyphen/>
        <w:t>gination and improvisation).</w:t>
      </w:r>
    </w:p>
    <w:p>
      <w:pPr>
        <w:pStyle w:val="TextBody"/>
        <w:rPr/>
      </w:pPr>
      <w:r>
        <w:rPr/>
        <w:t>If we imagine a continuum ranging from work done purely in 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r>
    </w:p>
    <w:p>
      <w:pPr>
        <w:pStyle w:val="TextBody"/>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softHyphen/>
        <w:t>tinction shouldn’t be taken as something rigid. Cartogra</w:t>
        <w:softHyphen/>
        <w:t xml:space="preserve">phy provides an interface at the human side. Some authors go on to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pPr>
      <w:bookmarkStart w:id="28" w:name="__RefHeading___Toc9319_3967355729"/>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softHyphen/>
        <w:t>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w:t>
        <w:softHyphen/>
        <w:t>sional space. However, in their approach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softHyphen/>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pPr>
      <w:r>
        <w:rPr/>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2785745" cy="2026285"/>
                    </a:xfrm>
                    <a:prstGeom prst="rect">
                      <a:avLst/>
                    </a:prstGeom>
                  </pic:spPr>
                </pic:pic>
              </a:graphicData>
            </a:graphic>
          </wp:anchor>
        </w:drawing>
      </w:r>
    </w:p>
    <w:p>
      <w:pPr>
        <w:pStyle w:val="ImageCaption"/>
        <w:rPr/>
      </w:pPr>
      <w:r>
        <w:rPr>
          <w:b/>
        </w:rPr>
        <w:t>Fig. 5</w:t>
      </w:r>
      <w:r>
        <w:rPr/>
        <w:t xml:space="preserve"> Temporal relations between time points. Adopted from Aigner, Miksch, Schumann, &amp; Tominski (2011)</w:t>
      </w:r>
    </w:p>
    <w:p>
      <w:pPr>
        <w:pStyle w:val="Normal"/>
        <w:rPr/>
      </w:pPr>
      <w:r>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pPr>
      <w:r>
        <w:rPr>
          <w:b/>
        </w:rPr>
        <w:t>Fig. 6</w:t>
      </w:r>
      <w:r>
        <w:rPr/>
        <w:t xml:space="preserve"> Temporal relations between time point and time interval. Adopted from Aigner et al. (2011)</w:t>
      </w:r>
    </w:p>
    <w:p>
      <w:pPr>
        <w:pStyle w:val="Normal"/>
        <w:rPr/>
      </w:pPr>
      <w:r>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pPr>
      <w:r>
        <w:rPr>
          <w:b/>
        </w:rPr>
        <w:t>Fig. 7</w:t>
      </w:r>
      <w:r>
        <w:rPr/>
        <w:t xml:space="preserve"> Temporal relations between two time intervals. Adopted from Aigner et al. (2011)</w:t>
      </w:r>
    </w:p>
    <w:p>
      <w:pPr>
        <w:pStyle w:val="TextBody"/>
        <w:rPr/>
      </w:pPr>
      <w:r>
        <w:rPr/>
      </w:r>
    </w:p>
    <w:p>
      <w:pPr>
        <w:pStyle w:val="TextBody"/>
        <w:rPr/>
      </w:pPr>
      <w:r>
        <w:rPr/>
      </w:r>
    </w:p>
    <w:p>
      <w:pPr>
        <w:pStyle w:val="TextBody"/>
        <w:rPr/>
      </w:pPr>
      <w:r>
        <w:rPr/>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softHyphen/>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external event) or </w:t>
      </w:r>
      <w:r>
        <w:rPr>
          <w:i/>
        </w:rPr>
        <w:t>total</w:t>
      </w:r>
      <w:r>
        <w:rPr/>
        <w:t xml:space="preserve"> (related to entire object trajectory) (Andrienko, Andrienko, Pelekis, &amp; Spaccapietra, 2008; Laube, Dennis, Forer, &amp; Walker, 2007).</w:t>
      </w:r>
    </w:p>
    <w:p>
      <w:pPr>
        <w:pStyle w:val="Heading3"/>
        <w:rPr/>
      </w:pPr>
      <w:bookmarkStart w:id="30" w:name="__RefHeading___Toc9321_3967355729"/>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softHyphen/>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0" distR="0">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w:t>
        <w:softHyphen/>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9"/>
        </w:numPr>
        <w:jc w:val="left"/>
        <w:rPr/>
      </w:pPr>
      <w:r>
        <w:rPr/>
        <w:t>Synthesize information and derive insight from massive, dynamic, ambiguous, and often conflicting data</w:t>
      </w:r>
    </w:p>
    <w:p>
      <w:pPr>
        <w:pStyle w:val="Compact"/>
        <w:numPr>
          <w:ilvl w:val="0"/>
          <w:numId w:val="170"/>
        </w:numPr>
        <w:jc w:val="left"/>
        <w:rPr/>
      </w:pPr>
      <w:r>
        <w:rPr/>
        <w:t>Detect the expected and discover the unexpected</w:t>
      </w:r>
    </w:p>
    <w:p>
      <w:pPr>
        <w:pStyle w:val="Compact"/>
        <w:numPr>
          <w:ilvl w:val="0"/>
          <w:numId w:val="171"/>
        </w:numPr>
        <w:jc w:val="left"/>
        <w:rPr/>
      </w:pPr>
      <w:r>
        <w:rPr/>
        <w:t>Provide timely, defensible, and understandable assessments</w:t>
      </w:r>
    </w:p>
    <w:p>
      <w:pPr>
        <w:pStyle w:val="Compact"/>
        <w:numPr>
          <w:ilvl w:val="0"/>
          <w:numId w:val="172"/>
        </w:numPr>
        <w:jc w:val="left"/>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softHyphen/>
        <w:t>cesses can be both cumbersome and simplistic. Further</w:t>
        <w:softHyphen/>
        <w:t>more, the co-occurrence we want to search for needs to be defined beforehand, so in many cases data mining is insufficient to provide the required insight. Search algo</w:t>
        <w:softHyphen/>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9323_3967355729"/>
      <w:bookmarkStart w:id="33" w:name="the-role-of-cartography"/>
      <w:bookmarkEnd w:id="32"/>
      <w:r>
        <w:rPr/>
        <w:t>2.3 The role of cartography</w:t>
      </w:r>
      <w:bookmarkEnd w:id="33"/>
    </w:p>
    <w:p>
      <w:pPr>
        <w:pStyle w:val="FirstParagraph"/>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definitness.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form the legend (es</w:t>
        <w:softHyphen/>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73"/>
        </w:numPr>
        <w:jc w:val="left"/>
        <w:rPr/>
      </w:pPr>
      <w:r>
        <w:rPr>
          <w:i/>
        </w:rPr>
        <w:t>elementary level</w:t>
      </w:r>
      <w:r>
        <w:rPr/>
        <w:t xml:space="preserve"> – questions introduced by a single element of the visualization (What is the level of unemployment in this district?)</w:t>
      </w:r>
    </w:p>
    <w:p>
      <w:pPr>
        <w:pStyle w:val="Compact"/>
        <w:numPr>
          <w:ilvl w:val="0"/>
          <w:numId w:val="174"/>
        </w:numPr>
        <w:jc w:val="left"/>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5"/>
        </w:numPr>
        <w:jc w:val="left"/>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w:t>
        <w:softHyphen/>
        <w:t>brated map of the cholera outbreak in London 1855 by John Snow that helped to identify the source of the epidemics in a polluted water pump. This feat is lauded for launching spatial epidemiology and for bringing the thematic carto</w:t>
        <w:softHyphen/>
        <w:t>graphy to the fore (Clarke &amp; Pickles, 2015). But what exactly made the Snow’s method worth following? Tufte et al. (1998) note four features:</w:t>
      </w:r>
    </w:p>
    <w:p>
      <w:pPr>
        <w:pStyle w:val="Compact"/>
        <w:numPr>
          <w:ilvl w:val="0"/>
          <w:numId w:val="176"/>
        </w:numPr>
        <w:jc w:val="left"/>
        <w:rPr/>
      </w:pPr>
      <w:r>
        <w:rPr/>
        <w:t>Placing data in appropriate context for assessing cause and effect</w:t>
      </w:r>
    </w:p>
    <w:p>
      <w:pPr>
        <w:pStyle w:val="Compact"/>
        <w:numPr>
          <w:ilvl w:val="0"/>
          <w:numId w:val="177"/>
        </w:numPr>
        <w:jc w:val="left"/>
        <w:rPr/>
      </w:pPr>
      <w:r>
        <w:rPr/>
        <w:t>Making quantitative comparisons</w:t>
      </w:r>
    </w:p>
    <w:p>
      <w:pPr>
        <w:pStyle w:val="Compact"/>
        <w:numPr>
          <w:ilvl w:val="0"/>
          <w:numId w:val="178"/>
        </w:numPr>
        <w:jc w:val="left"/>
        <w:rPr/>
      </w:pPr>
      <w:r>
        <w:rPr/>
        <w:t>Considering alternative explanations and contrary cases</w:t>
      </w:r>
    </w:p>
    <w:p>
      <w:pPr>
        <w:pStyle w:val="Compact"/>
        <w:numPr>
          <w:ilvl w:val="0"/>
          <w:numId w:val="179"/>
        </w:numPr>
        <w:jc w:val="left"/>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180"/>
        </w:numPr>
        <w:jc w:val="left"/>
        <w:rPr/>
      </w:pPr>
      <w:r>
        <w:rPr>
          <w:i/>
        </w:rPr>
        <w:t>Objects</w:t>
      </w:r>
      <w:r>
        <w:rPr/>
        <w:t>: when a task is specific enough, each object will be something that is represented in data.</w:t>
      </w:r>
    </w:p>
    <w:p>
      <w:pPr>
        <w:pStyle w:val="Compact"/>
        <w:numPr>
          <w:ilvl w:val="0"/>
          <w:numId w:val="181"/>
        </w:numPr>
        <w:jc w:val="left"/>
        <w:rPr/>
      </w:pPr>
      <w:r>
        <w:rPr>
          <w:i/>
        </w:rPr>
        <w:t>Measures</w:t>
      </w:r>
      <w:r>
        <w:rPr/>
        <w:t>: In a sufficiently specific task, the measure is either an existing attribute in the data set or one that can be directly computed from the data.</w:t>
      </w:r>
    </w:p>
    <w:p>
      <w:pPr>
        <w:pStyle w:val="Compact"/>
        <w:numPr>
          <w:ilvl w:val="0"/>
          <w:numId w:val="182"/>
        </w:numPr>
        <w:jc w:val="left"/>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83"/>
        </w:numPr>
        <w:jc w:val="left"/>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pPr>
      <w:r>
        <w:rPr/>
        <w:t>Maps allow for basic quantitative questions on the elemen</w:t>
        <w:softHyphen/>
        <w:t>tary level, pattern descriptions on the global level. There is much we can do to quantify the pattern descriptions using GIS tools and geostatistics and we can observe spatial cor</w:t>
        <w:softHyphen/>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9327_3967355729"/>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184"/>
        </w:numPr>
        <w:jc w:val="left"/>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5"/>
        </w:numPr>
        <w:jc w:val="left"/>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6"/>
        </w:numPr>
        <w:jc w:val="left"/>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7"/>
        </w:numPr>
        <w:jc w:val="left"/>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softHyphen/>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w:t>
        <w:softHyphen/>
        <w:t>tached. But all the problems apart, a good mental exercise for cartographers would be to imagine map creation and interaction detached from any medium – what would we design if anything was possible?</w:t>
      </w:r>
    </w:p>
    <w:p>
      <w:pPr>
        <w:pStyle w:val="TextBody"/>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w:t>
        <w:softHyphen/>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w:t>
        <w:softHyphen/>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w:t>
        <w:softHyphen/>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softHyphen/>
        <w:t>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w:t>
        <w:softHyphen/>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softHyphen/>
        <w:t>pered by mental roadblocks we don’t even realize we have.</w:t>
      </w:r>
    </w:p>
    <w:p>
      <w:pPr>
        <w:pStyle w:val="Heading3"/>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pPr>
      <w:r>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pPr>
      <w:r>
        <w:rPr/>
      </w:r>
    </w:p>
    <w:p>
      <w:pPr>
        <w:pStyle w:val="TextBody"/>
        <w:rPr/>
      </w:pPr>
      <w:r>
        <w:rPr/>
        <w:t>In this model the collaboration points lie at the transitions between the stages and involve decisions on data mana</w:t>
        <w:softHyphen/>
        <w:t>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188"/>
        </w:numPr>
        <w:jc w:val="left"/>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189"/>
        </w:numPr>
        <w:jc w:val="left"/>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190"/>
        </w:numPr>
        <w:jc w:val="left"/>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191"/>
        </w:numPr>
        <w:jc w:val="left"/>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92"/>
        </w:numPr>
        <w:jc w:val="left"/>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93"/>
        </w:numPr>
        <w:jc w:val="left"/>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40" w:name="__RefHeading___Toc9331_3967355729"/>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ded for general public can leave users overwhelmed with the amount of possible interaction points. Left to their own devices and without any stated framework for interpre</w:t>
        <w:softHyphen/>
        <w:t>tation, users need to create their own narration about what is displayed. Visual interfaces are prone to be terrifyingly cluttered, untroubled with dangers of fostering misinter</w:t>
        <w:softHyphen/>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softHyphen/>
        <w:t>tween “I don’t know” and “I know”). Note that the “I know” zone doesn’t need to correspond to reality—exploring fiction</w:t>
        <w:softHyphen/>
        <w:t>al worlds, gossips or conspiracy theories triggers pleasure just as well.</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pPr>
      <w:r>
        <w:rPr/>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pPr>
      <w:r>
        <w:rPr/>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softHyphen/>
        <w:t>ring various aspects of the displayed data, fostering our curiosity about the nature of the phenomenon.</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pPr>
      <w:bookmarkStart w:id="42" w:name="__RefHeading___Toc9333_3967355729"/>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w:t>
        <w:softHyphen/>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9335_3967355729"/>
      <w:bookmarkStart w:id="45" w:name="hiding-system-complexity"/>
      <w:bookmarkEnd w:id="44"/>
      <w:r>
        <w:rPr/>
        <w:t>2.4.1 Hiding system complexity</w:t>
      </w:r>
      <w:bookmarkEnd w:id="45"/>
    </w:p>
    <w:p>
      <w:pPr>
        <w:pStyle w:val="FirstParagraph"/>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creased transmissibility, leading to exponential increase in confirmed cases soon afterwards). Visualization based on a bad model then acts as an accomplice, no matter how well crafted it is.</w:t>
      </w:r>
    </w:p>
    <w:p>
      <w:pPr>
        <w:pStyle w:val="TextBody"/>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softHyphen/>
        <w:t>nents may be hazy or even arbitrarily imposed by research</w:t>
        <w:softHyphen/>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softHyphen/>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softHyphen/>
        <w:t>resting challenge for visualization community and for cartographers as well.</w:t>
      </w:r>
    </w:p>
    <w:p>
      <w:pPr>
        <w:pStyle w:val="TextBody"/>
        <w:rPr/>
      </w:pPr>
      <w:r>
        <w:rPr/>
        <w:t>When it comes to reasoning about complex systems, visuali</w:t>
        <w:softHyphen/>
        <w:t xml:space="preserve">zations can support a </w:t>
      </w:r>
      <w:r>
        <w:rPr>
          <w:i/>
        </w:rPr>
        <w:t>non-predictive</w:t>
      </w:r>
      <w:r>
        <w:rPr/>
        <w:t xml:space="preserve"> approach that aims more at risk evaluation and moderating exposure to the possible harm coming from unprecedented events. In re</w:t>
        <w:softHyphen/>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9337_3967355729"/>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softHyphen/>
        <w:t>estimate the role of chance in events, we tend to assume causality between events that just happen to occur at the same time (Taleb, 2012), and so on, and so on.</w:t>
      </w:r>
    </w:p>
    <w:p>
      <w:pPr>
        <w:pStyle w:val="TextBody"/>
        <w:rPr/>
      </w:pPr>
      <w:r>
        <w:rPr/>
        <w:t>To make the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Visualization designers have often 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9339_3967355729"/>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pPr>
      <w:r>
        <w:rPr/>
        <w:t>In a realistic view, the danger of AI is not in usurping us, but rather in us putting too much confidence into uncompre</w:t>
        <w:softHyphen/>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50" w:name="__RefHeading___Toc9341_3967355729"/>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softHyphen/>
        <w:t>lization, the graphic density is largely determined by constraints that cannot be influenced by the mapmaker. In the next section we will look closer on what these are.</w:t>
      </w:r>
    </w:p>
    <w:p>
      <w:pPr>
        <w:pStyle w:val="Normal"/>
        <w:rPr/>
      </w:pPr>
      <w:r>
        <w:rPr/>
        <w:drawing>
          <wp:inline distT="0" distB="0" distL="0" distR="0">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pPr>
      <w:r>
        <w:rPr/>
      </w:r>
    </w:p>
    <w:p>
      <w:pPr>
        <w:pStyle w:val="TextBody"/>
        <w:rPr/>
      </w:pPr>
      <w:r>
        <w:rPr/>
        <w:t>Aside from graphic density that causes illegibility in map symbolization, another direct impact of big data on carto</w:t>
        <w:softHyphen/>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softHyphen/>
        <w:t>zation to the most recent version, appropriately notify the user of important changes, and enable historical analysis and reasoning about the upcoming trends.</w:t>
      </w:r>
    </w:p>
    <w:p>
      <w:pPr>
        <w:pStyle w:val="Heading3"/>
        <w:rPr/>
      </w:pPr>
      <w:bookmarkStart w:id="54" w:name="__RefHeading___Toc9345_3967355729"/>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pPr>
      <w:r>
        <w:rPr/>
      </w:r>
    </w:p>
    <w:p>
      <w:pPr>
        <w:pStyle w:val="Normal"/>
        <w:numPr>
          <w:ilvl w:val="0"/>
          <w:numId w:val="194"/>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95"/>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96"/>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w:t>
        <w:softHyphen/>
        <w:t>bolization can greatly support angular an retinal separation and also battle graphic fill. The three afore</w:t>
        <w:softHyphen/>
        <w:t>mentioned axes are in fact inseparable and combined to</w:t>
        <w:softHyphen/>
        <w:t>gether they deter</w:t>
        <w:softHyphen/>
        <w:t>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9347_3967355729"/>
      <w:bookmarkStart w:id="57" w:name="data-processing-pipelines"/>
      <w:bookmarkEnd w:id="56"/>
      <w:r>
        <w:rPr/>
        <w:t>3.1.2 Data processing pipelines</w:t>
      </w:r>
      <w:bookmarkEnd w:id="57"/>
    </w:p>
    <w:p>
      <w:pPr>
        <w:pStyle w:val="FirstParagraph"/>
        <w:rPr/>
      </w:pPr>
      <w:r>
        <w:rPr/>
        <w:t>Earlier in chapter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softHyphen/>
        <w:t>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pPr>
      <w:r>
        <w:rPr/>
      </w:r>
    </w:p>
    <w:p>
      <w:pPr>
        <w:pStyle w:val="TextBody"/>
        <w:rPr/>
      </w:pPr>
      <w:r>
        <w:rPr/>
        <w:t>Visual mappings and view transformations have to cope with the design constraints described in the previous section and also with the cognitive predispositions that favor certain visual mappings and disqualify others. As we have discussed at length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w:t>
        <w:softHyphen/>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softHyphen/>
        <w:t>pected interaction results can all make the matters worse. Let us look at some ways of addressing graphic density in digital maps.</w:t>
      </w:r>
    </w:p>
    <w:p>
      <w:pPr>
        <w:pStyle w:val="Heading2"/>
        <w:rPr/>
      </w:pPr>
      <w:bookmarkStart w:id="58" w:name="__RefHeading___Toc9349_3967355729"/>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cessing is needed to extract the density of point occurrence as well as spatial patterns formed by point attributes.</w:t>
      </w:r>
    </w:p>
    <w:p>
      <w:pPr>
        <w:pStyle w:val="TextBody"/>
        <w:rPr/>
      </w:pPr>
      <w:r>
        <w:rPr/>
        <w:t>The process of controlled reduction of information complex</w:t>
        <w:softHyphen/>
        <w:t>ity presented in the map is called generalization. Within cartographic processing, generalization can occur at the level of real objects, inside the data model but also within the cartographic product (Grünreich, 1985). The model cre</w:t>
        <w:softHyphen/>
        <w:t>ated by McMaster &amp; Shea (1992) define geometric conditions that may determine the need for generalization—congestion, coalescence, conflict, complication inconsistency and imperceptibility. There are several methods of carto</w:t>
        <w:softHyphen/>
        <w:t>graphic generalization, for example the aforementi</w:t>
        <w:softHyphen/>
        <w:t>oned model recognizes simplification, smoothing, agg</w:t>
        <w:softHyphen/>
        <w:t>regation, amalgamation, merging, collapse, refinement, exaggeration, enhancement and displacement. For the pur</w:t>
        <w:softHyphen/>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9351_3967355729"/>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7"/>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8"/>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99"/>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w:t>
        <w:softHyphen/>
        <w:t>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pPr>
      <w:r>
        <w:rPr/>
      </w:r>
    </w:p>
    <w:p>
      <w:pPr>
        <w:pStyle w:val="Normal"/>
        <w:rPr/>
      </w:pPr>
      <w:r>
        <w:rPr/>
      </w:r>
    </w:p>
    <w:p>
      <w:pPr>
        <w:pStyle w:val="ImageCaption"/>
        <w:rPr>
          <w:b/>
          <w:b/>
        </w:rPr>
      </w:pPr>
      <w:r>
        <w:rPr/>
      </w:r>
    </w:p>
    <w:p>
      <w:pPr>
        <w:pStyle w:val="ImageCaption"/>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pPr>
      <w:r>
        <w:rPr/>
      </w:r>
    </w:p>
    <w:p>
      <w:pPr>
        <w:pStyle w:val="ImageCaption"/>
        <w:rPr/>
      </w:pPr>
      <w:r>
        <w:rPr/>
      </w:r>
    </w:p>
    <w:p>
      <w:pPr>
        <w:pStyle w:val="TextBody"/>
        <w:rPr/>
      </w:pPr>
      <w:r>
        <w:rPr/>
      </w:r>
    </w:p>
    <w:p>
      <w:pPr>
        <w:pStyle w:val="TextBody"/>
        <w:rPr/>
      </w:pPr>
      <w:r>
        <w:rPr/>
      </w:r>
    </w:p>
    <w:p>
      <w:pPr>
        <w:pStyle w:val="TextBody"/>
        <w:rPr/>
      </w:pPr>
      <w:r>
        <w:rPr/>
        <w:t>Although the described algorithm proceeds fast (as the num</w:t>
        <w:softHyphen/>
        <w:t>ber points to be processed decreases exponentially with each zoom level), it leaves little room to adjusting the outcomes—the only configurable parameter is the cluster radius. There are some implementations that allow to set additional con</w:t>
        <w:softHyphen/>
        <w:t>straints, for example to make sure that clusters are not for</w:t>
        <w:softHyphen/>
        <w:t>med across some defined boundaries (RegionBound, 2020).</w:t>
      </w:r>
    </w:p>
    <w:p>
      <w:pPr>
        <w:pStyle w:val="TextBody"/>
        <w:rPr/>
      </w:pPr>
      <w:r>
        <w:rPr/>
        <w:t>Scale 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pPr>
      <w:r>
        <w:rPr/>
      </w:r>
    </w:p>
    <w:p>
      <w:pPr>
        <w:pStyle w:val="ImageCaption"/>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client with every zoom change.</w:t>
      </w:r>
    </w:p>
    <w:p>
      <w:pPr>
        <w:pStyle w:val="ImageCaption"/>
        <w:rPr/>
      </w:pPr>
      <w:r>
        <w:rPr/>
      </w:r>
    </w:p>
    <w:p>
      <w:pPr>
        <w:pStyle w:val="TextBody"/>
        <w:rPr/>
      </w:pPr>
      <w:r>
        <w:rPr/>
        <w:t>Per-scale visualization changes are problematic form the cognitive point of view both in binning and clustering. Changes in spatial pattern cause a loss of orientation be</w:t>
        <w:softHyphen/>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softHyphen/>
        <w:t>municating densities within a single zoom level.</w:t>
      </w:r>
    </w:p>
    <w:p>
      <w:pPr>
        <w:pStyle w:val="TextBody"/>
        <w:rPr/>
      </w:pPr>
      <w:r>
        <w:rPr/>
      </w:r>
    </w:p>
    <w:p>
      <w:pPr>
        <w:pStyle w:val="ImageCaption"/>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2">
        <w:r>
          <w:rPr>
            <w:rStyle w:val="InternetLink"/>
          </w:rPr>
          <w:t>https://www.reas.cz/atlas-cen</w:t>
        </w:r>
      </w:hyperlink>
      <w:r>
        <w:rPr/>
        <w:t>).</w:t>
      </w:r>
    </w:p>
    <w:p>
      <w:pPr>
        <w:pStyle w:val="ImageCaption"/>
        <w:rPr/>
      </w:pPr>
      <w:r>
        <w:rPr/>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0" distR="0">
            <wp:extent cx="2591435" cy="248856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591435" cy="248856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pPr>
      <w:r>
        <w:rPr/>
      </w:r>
    </w:p>
    <w:p>
      <w:pPr>
        <w:pStyle w:val="TextBody"/>
        <w:rPr/>
      </w:pPr>
      <w:r>
        <w:rPr/>
        <w:t>For several reasons mentioned above, we find binning su</w:t>
        <w:softHyphen/>
        <w:t>peri</w:t>
        <w:softHyphen/>
        <w:t>or to point clustering for visualization of big data sets both from perceptual and technical standpoint. We also find this method more flexible and extensible from the carto</w:t>
        <w:softHyphen/>
        <w:t>graphic point of view. In the following section we will look more closely at some interesting properties of hexagonal mosaics.</w:t>
      </w:r>
    </w:p>
    <w:p>
      <w:pPr>
        <w:pStyle w:val="Heading3"/>
        <w:rPr/>
      </w:pPr>
      <w:bookmarkStart w:id="62" w:name="__RefHeading___Toc9353_3967355729"/>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w:t>
        <w:softHyphen/>
        <w:t>ing, interpolation), the referential geometry does not change with data updates, which makes the computation perfor</w:t>
        <w:softHyphen/>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pPr>
      <w:r>
        <w:rPr/>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w:t>
        <w:softHyphen/>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pPr>
      <w:r>
        <w:rPr/>
      </w:r>
    </w:p>
    <w:p>
      <w:pPr>
        <w:pStyle w:val="TextBody"/>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softHyphen/>
        <w:t>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w:t>
        <w:softHyphen/>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pPr>
      <w:r>
        <w:rPr/>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64" w:name="__RefHeading___Toc9355_3967355729"/>
      <w:bookmarkStart w:id="65" w:name="symbology-fine-tuning"/>
      <w:bookmarkEnd w:id="64"/>
      <w:r>
        <w:rPr/>
        <w:t>3.2.3 Symbology fine-tuning</w:t>
      </w:r>
      <w:bookmarkEnd w:id="65"/>
    </w:p>
    <w:p>
      <w:pPr>
        <w:pStyle w:val="FirstParagraph"/>
        <w:rPr/>
      </w:pPr>
      <w:r>
        <w:rPr/>
        <w:t>Having described aggregation as a tool for addressing con</w:t>
        <w:softHyphen/>
        <w:t>gestion in point layers, we must note that there is a whole range of other issues that contribute to the visual clutter in maps that cannot be easily tackled by mere aggregation. For example visual conflicts of symbology be</w:t>
        <w:softHyphen/>
        <w:t>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softHyphen/>
        <w:t>plicate the situation as new cross-layer conflicts and overlaps arise. Congested areas in one layer generally preclude seeing trough to what is happening in lower layers.</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7"/>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pPr>
      <w:r>
        <w:rPr/>
      </w:r>
    </w:p>
    <w:p>
      <w:pPr>
        <w:pStyle w:val="TextBody"/>
        <w:rPr/>
      </w:pPr>
      <w:r>
        <w:rPr/>
        <w:t>The question of classical de-cluttering techniques becomes more interesting if we turn our attention towards auto</w:t>
        <w:softHyphen/>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w:t>
        <w:softHyphen/>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66" w:name="__RefHeading___Toc9357_3967355729"/>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softHyphen/>
        <w:t>ment toolbox offers for showing interactive graphic infor</w:t>
        <w:softHyphen/>
        <w:t>mation. We will mostly focus on WebGL with brief descrip</w:t>
        <w:softHyphen/>
        <w:t>tion of how it governs the GPU rendering pipeline. Then we will describe how are these technologies baked into web mapping libraries. We will also describe the vector tiles specification.</w:t>
      </w:r>
    </w:p>
    <w:p>
      <w:pPr>
        <w:pStyle w:val="Heading3"/>
        <w:rPr/>
      </w:pPr>
      <w:bookmarkStart w:id="68" w:name="__RefHeading___Toc9359_3967355729"/>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w:t>
        <w:softHyphen/>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9361_3967355729"/>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200"/>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201"/>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202"/>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203"/>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204"/>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205"/>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206"/>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pPr>
      <w:r>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4653280" cy="5335905"/>
                    </a:xfrm>
                    <a:prstGeom prst="rect">
                      <a:avLst/>
                    </a:prstGeom>
                  </pic:spPr>
                </pic:pic>
              </a:graphicData>
            </a:graphic>
          </wp:anchor>
        </w:drawing>
      </w:r>
    </w:p>
    <w:p>
      <w:pPr>
        <w:pStyle w:val="ImageCaption"/>
        <w:rPr/>
      </w:pPr>
      <w:r>
        <w:rPr>
          <w:b/>
        </w:rPr>
        <w:t>Fig. 28</w:t>
      </w:r>
      <w:r>
        <w:rPr/>
        <w:t xml:space="preserve"> A simplified diagram of the GPU rendering pipeline, further description in the text.</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9363_3967355729"/>
      <w:bookmarkStart w:id="73" w:name="tour-of-vector-tiles"/>
      <w:bookmarkEnd w:id="72"/>
      <w:r>
        <w:rPr/>
        <w:t>3.3.3 Tour of Vector Tiles</w:t>
      </w:r>
      <w:bookmarkEnd w:id="73"/>
    </w:p>
    <w:p>
      <w:pPr>
        <w:pStyle w:val="FirstParagraph"/>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207"/>
        </w:numPr>
        <w:jc w:val="left"/>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8"/>
        </w:numPr>
        <w:jc w:val="left"/>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9"/>
        </w:numPr>
        <w:jc w:val="left"/>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10"/>
        </w:numPr>
        <w:jc w:val="left"/>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211"/>
        </w:numPr>
        <w:jc w:val="left"/>
        <w:rPr/>
      </w:pPr>
      <w:r>
        <w:rPr/>
        <w:t>Vector tiles work well for both base maps and thematic interactive overlays. Furthermore, the thematic layer can be put anywhere in the layer stack, not only on the top.</w:t>
      </w:r>
    </w:p>
    <w:p>
      <w:pPr>
        <w:pStyle w:val="Compact"/>
        <w:numPr>
          <w:ilvl w:val="0"/>
          <w:numId w:val="212"/>
        </w:numPr>
        <w:jc w:val="left"/>
        <w:rPr/>
      </w:pPr>
      <w:r>
        <w:rPr/>
        <w:t>Bitmap images can be easily incorporated to the style—either as polygon textures or point symbols. Data driven styling of these bitmaps is also possible to a certain degree (Figure 29)</w:t>
      </w:r>
    </w:p>
    <w:p>
      <w:pPr>
        <w:pStyle w:val="Compact"/>
        <w:numPr>
          <w:ilvl w:val="0"/>
          <w:numId w:val="213"/>
        </w:numPr>
        <w:jc w:val="left"/>
        <w:rPr/>
      </w:pPr>
      <w:r>
        <w:rPr/>
        <w:t>WebGL-based client libraries support additional user actions like camera tilt or orientation change</w:t>
      </w:r>
    </w:p>
    <w:p>
      <w:pPr>
        <w:pStyle w:val="Compact"/>
        <w:numPr>
          <w:ilvl w:val="0"/>
          <w:numId w:val="214"/>
        </w:numPr>
        <w:jc w:val="left"/>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15"/>
        </w:numPr>
        <w:jc w:val="left"/>
        <w:rPr/>
      </w:pPr>
      <w:r>
        <w:rPr/>
        <w:t>the 3D features can be added, and the application can switch between 2D and 3D views without additional tools</w:t>
      </w:r>
    </w:p>
    <w:p>
      <w:pPr>
        <w:pStyle w:val="Compact"/>
        <w:numPr>
          <w:ilvl w:val="0"/>
          <w:numId w:val="216"/>
        </w:numPr>
        <w:jc w:val="left"/>
        <w:rPr/>
      </w:pPr>
      <w:r>
        <w:rPr/>
        <w:t>data and scale driven styling allow for fine-grained control over how is the map displayed across scales</w:t>
      </w:r>
    </w:p>
    <w:p>
      <w:pPr>
        <w:pStyle w:val="Compact"/>
        <w:jc w:val="left"/>
        <w:rPr/>
      </w:pPr>
      <w:r>
        <w:rPr/>
      </w:r>
    </w:p>
    <w:p>
      <w:pPr>
        <w:pStyle w:val="Compact"/>
        <w:jc w:val="left"/>
        <w:rPr/>
      </w:pPr>
      <w:r>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pPr>
      <w:r>
        <w:rPr/>
      </w:r>
    </w:p>
    <w:p>
      <w:pPr>
        <w:pStyle w:val="TextBody"/>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r>
        <w:rPr/>
      </w:r>
    </w:p>
    <w:p>
      <w:pPr>
        <w:pStyle w:val="Heading1"/>
        <w:rPr/>
      </w:pPr>
      <w:bookmarkStart w:id="76" w:name="__RefHeading___Toc9367_3967355729"/>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pPr>
      <w:bookmarkStart w:id="78" w:name="__RefHeading___Toc9369_3967355729"/>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w:t>
        <w:softHyphen/>
        <w:t>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7"/>
        </w:numPr>
        <w:rPr/>
      </w:pPr>
      <w:r>
        <w:rPr/>
        <w:t>culture—theaters, cinemas, music clubs</w:t>
      </w:r>
    </w:p>
    <w:p>
      <w:pPr>
        <w:pStyle w:val="Compact"/>
        <w:numPr>
          <w:ilvl w:val="0"/>
          <w:numId w:val="218"/>
        </w:numPr>
        <w:rPr/>
      </w:pPr>
      <w:r>
        <w:rPr/>
        <w:t>health—hospitals and ambulances</w:t>
      </w:r>
    </w:p>
    <w:p>
      <w:pPr>
        <w:pStyle w:val="Compact"/>
        <w:numPr>
          <w:ilvl w:val="0"/>
          <w:numId w:val="219"/>
        </w:numPr>
        <w:rPr/>
      </w:pPr>
      <w:r>
        <w:rPr/>
        <w:t>church—places of worship for various religions</w:t>
      </w:r>
    </w:p>
    <w:p>
      <w:pPr>
        <w:pStyle w:val="Compact"/>
        <w:numPr>
          <w:ilvl w:val="0"/>
          <w:numId w:val="220"/>
        </w:numPr>
        <w:rPr/>
      </w:pPr>
      <w:r>
        <w:rPr/>
        <w:t>parks—parks, forests, green spaces</w:t>
      </w:r>
    </w:p>
    <w:p>
      <w:pPr>
        <w:pStyle w:val="Compact"/>
        <w:numPr>
          <w:ilvl w:val="0"/>
          <w:numId w:val="221"/>
        </w:numPr>
        <w:rPr/>
      </w:pPr>
      <w:r>
        <w:rPr/>
        <w:t>social—cafés, pubs, restaurants</w:t>
      </w:r>
    </w:p>
    <w:p>
      <w:pPr>
        <w:pStyle w:val="Compact"/>
        <w:numPr>
          <w:ilvl w:val="0"/>
          <w:numId w:val="222"/>
        </w:numPr>
        <w:rPr/>
      </w:pPr>
      <w:r>
        <w:rPr/>
        <w:t>sport—sport grounds, gyms</w:t>
      </w:r>
    </w:p>
    <w:p>
      <w:pPr>
        <w:pStyle w:val="Compact"/>
        <w:numPr>
          <w:ilvl w:val="0"/>
          <w:numId w:val="223"/>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24"/>
        </w:numPr>
        <w:rPr/>
      </w:pPr>
      <w:r>
        <w:rPr/>
        <w:t>crime (source: project Mapa kriminality</w:t>
      </w:r>
      <w:r>
        <w:rPr>
          <w:rStyle w:val="FootnoteAnchor"/>
        </w:rPr>
        <w:footnoteReference w:id="51"/>
      </w:r>
      <w:r>
        <w:rPr/>
        <w:t>)</w:t>
      </w:r>
    </w:p>
    <w:p>
      <w:pPr>
        <w:pStyle w:val="Compact"/>
        <w:numPr>
          <w:ilvl w:val="0"/>
          <w:numId w:val="225"/>
        </w:numPr>
        <w:rPr/>
      </w:pPr>
      <w:r>
        <w:rPr/>
        <w:t>affordability (source: Brno municipal office)</w:t>
      </w:r>
    </w:p>
    <w:p>
      <w:pPr>
        <w:pStyle w:val="Compact"/>
        <w:numPr>
          <w:ilvl w:val="0"/>
          <w:numId w:val="226"/>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pPr>
      <w:r>
        <w:rPr/>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9371_3967355729"/>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w:t>
        <w:softHyphen/>
        <w:t>sequently revisits module 1, the previously defined settings are persisted.</w:t>
      </w:r>
    </w:p>
    <w:p>
      <w:pPr>
        <w:pStyle w:val="Heading2"/>
        <w:rPr/>
      </w:pPr>
      <w:bookmarkStart w:id="82" w:name="__RefHeading___Toc9373_3967355729"/>
      <w:bookmarkStart w:id="83" w:name="cartographic-decisions"/>
      <w:bookmarkEnd w:id="82"/>
      <w:r>
        <w:rPr/>
        <w:t>4.3 Cartographic decisions</w:t>
      </w:r>
      <w:bookmarkEnd w:id="83"/>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pPr>
      <w:r>
        <w:rPr/>
      </w:r>
    </w:p>
    <w:p>
      <w:pPr>
        <w:pStyle w:val="TextBody"/>
        <w:rPr/>
      </w:pPr>
      <w:r>
        <w:rPr/>
        <w:t>In such a situation we are unable to adhere to the carto</w:t>
        <w:softHyphen/>
        <w:t>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w:t>
        <w:softHyphen/>
        <w:t>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variable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227"/>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8"/>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9"/>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9375_3967355729"/>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pPr>
      <w:r>
        <w:rPr/>
      </w:r>
    </w:p>
    <w:p>
      <w:pPr>
        <w:pStyle w:val="Normal"/>
        <w:rPr/>
      </w:pPr>
      <w:r>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 box color also acts as a legend box. Four symbol size levels are shown for each topic. This legend is built programmatically by coloring and rotating a small set of SVGs based on topic parameters (Figure 35).</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pPr>
      <w:r>
        <w:rPr/>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86" w:name="__RefHeading___Toc9377_3967355729"/>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88" w:name="__RefHeading___Toc9379_3967355729"/>
      <w:bookmarkStart w:id="89" w:name="case-study-lockdown-traffic"/>
      <w:bookmarkEnd w:id="88"/>
      <w:r>
        <w:rPr/>
        <w:t>5 Case study: Lockdown traffic</w:t>
      </w:r>
      <w:bookmarkEnd w:id="89"/>
    </w:p>
    <w:p>
      <w:pPr>
        <w:pStyle w:val="FirstParagraph"/>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90" w:name="__RefHeading___Toc9381_3967355729"/>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FirstParagraph"/>
        <w:rPr/>
      </w:pPr>
      <w:r>
        <w:rPr/>
      </w:r>
    </w:p>
    <w:p>
      <w:pPr>
        <w:pStyle w:val="ImageCaption"/>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ImageCaption"/>
        <w:rPr/>
      </w:pPr>
      <w:r>
        <w:rPr/>
      </w:r>
    </w:p>
    <w:p>
      <w:pPr>
        <w:pStyle w:val="ImageCaption"/>
        <w:rPr/>
      </w:pPr>
      <w:r>
        <w:rPr/>
      </w:r>
    </w:p>
    <w:p>
      <w:pPr>
        <w:pStyle w:val="ImageCaption"/>
        <w:rPr/>
      </w:pPr>
      <w:r>
        <w:rPr/>
      </w:r>
    </w:p>
    <w:p>
      <w:pPr>
        <w:pStyle w:val="ImageCaption"/>
        <w:rPr/>
      </w:pPr>
      <w:r>
        <w:rPr/>
      </w:r>
    </w:p>
    <w:p>
      <w:pPr>
        <w:pStyle w:val="ImageCaption"/>
        <w:rPr/>
      </w:pPr>
      <w:r>
        <w:rPr/>
      </w:r>
    </w:p>
    <w:p>
      <w:pPr>
        <w:pStyle w:val="TextBody"/>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92" w:name="__RefHeading___Toc9383_3967355729"/>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gement, mapbox-gl is used as a rendering engine on the client.</w:t>
      </w:r>
    </w:p>
    <w:p>
      <w:pPr>
        <w:pStyle w:val="Heading2"/>
        <w:rPr/>
      </w:pPr>
      <w:bookmarkStart w:id="94" w:name="__RefHeading___Toc9385_3967355729"/>
      <w:bookmarkStart w:id="95" w:name="cartographic-decisions-1"/>
      <w:bookmarkEnd w:id="94"/>
      <w:r>
        <w:rPr/>
        <w:t>5.3 Cartographic decisions</w:t>
      </w:r>
      <w:bookmarkEnd w:id="95"/>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w:t>
        <w:softHyphen/>
        <w:t>lution of the visualized data.</w:t>
      </w:r>
    </w:p>
    <w:p>
      <w:pPr>
        <w:pStyle w:val="FirstParagraph"/>
        <w:rPr/>
      </w:pPr>
      <w:r>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pPr>
      <w:r>
        <w:rPr/>
      </w:r>
    </w:p>
    <w:p>
      <w:pPr>
        <w:pStyle w:val="ImageCaption"/>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pPr>
      <w:r>
        <w:rPr/>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pPr>
      <w:bookmarkStart w:id="96" w:name="__RefHeading___Toc9387_3967355729"/>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9389_3967355729"/>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30"/>
        </w:numPr>
        <w:jc w:val="left"/>
        <w:rPr/>
      </w:pPr>
      <w:r>
        <w:rPr/>
        <w:t>Routes with low average speed and very low speed variability throughout the day. These are typically short segments with low traffic, cul-de-sacs leading to residential areas.</w:t>
      </w:r>
    </w:p>
    <w:p>
      <w:pPr>
        <w:pStyle w:val="Compact"/>
        <w:numPr>
          <w:ilvl w:val="0"/>
          <w:numId w:val="231"/>
        </w:numPr>
        <w:jc w:val="left"/>
        <w:rPr/>
      </w:pPr>
      <w:r>
        <w:rPr/>
        <w:t>Routes with medium speeds and visible daily variability. These are mainly the inner-city veins</w:t>
      </w:r>
    </w:p>
    <w:p>
      <w:pPr>
        <w:pStyle w:val="Compact"/>
        <w:numPr>
          <w:ilvl w:val="0"/>
          <w:numId w:val="232"/>
        </w:numPr>
        <w:jc w:val="left"/>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0" w:name="__RefHeading___Toc9391_3967355729"/>
      <w:bookmarkStart w:id="101" w:name="discussion-and-conclusions"/>
      <w:bookmarkEnd w:id="100"/>
      <w:r>
        <w:rPr/>
        <w:t>6 Discussion and conclusions</w:t>
      </w:r>
      <w:bookmarkEnd w:id="101"/>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or all kinds of popu</w:t>
        <w:softHyphen/>
        <w:t xml:space="preserve">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w:t>
        <w:softHyphen/>
        <w:t>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w:t>
        <w:softHyphen/>
        <w:t xml:space="preserve">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outlined some of the future paths for Cartography to work toward the common good.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2" w:name="__RefHeading___Toc9393_3967355729"/>
      <w:bookmarkStart w:id="103" w:name="sources"/>
      <w:bookmarkEnd w:id="102"/>
      <w:r>
        <w:rPr/>
        <w:t>Sources</w:t>
      </w:r>
      <w:bookmarkEnd w:id="103"/>
    </w:p>
    <w:p>
      <w:pPr>
        <w:pStyle w:val="Bibliography"/>
        <w:rPr/>
      </w:pPr>
      <w:r>
        <w:rPr>
          <w:sz w:val="18"/>
          <w:szCs w:val="18"/>
        </w:rPr>
        <w:t xml:space="preserve">Ademovic, A. (2016). 3D Graphics: A WebGL Tutorial. </w:t>
      </w:r>
      <w:r>
        <w:rPr>
          <w:i/>
          <w:sz w:val="18"/>
          <w:szCs w:val="18"/>
        </w:rPr>
        <w:t xml:space="preserve">Available online at </w:t>
      </w:r>
      <w:hyperlink r:id="rId44">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pPr>
      <w:r>
        <w:rPr>
          <w:sz w:val="18"/>
          <w:szCs w:val="18"/>
        </w:rPr>
        <w:t xml:space="preserve">Agafonkin, V. (2016). Clustering millions of points on a map with Supercluster. </w:t>
      </w:r>
      <w:r>
        <w:rPr>
          <w:i/>
          <w:sz w:val="18"/>
          <w:szCs w:val="18"/>
        </w:rPr>
        <w:t xml:space="preserve">Available online at </w:t>
      </w:r>
      <w:hyperlink r:id="rId45">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pPr>
      <w:r>
        <w:rPr>
          <w:sz w:val="18"/>
          <w:szCs w:val="18"/>
        </w:rPr>
        <w:t xml:space="preserve">Agafonkin, V. (2017). How I built a wind map with WebGL. </w:t>
      </w:r>
      <w:r>
        <w:rPr>
          <w:i/>
          <w:sz w:val="18"/>
          <w:szCs w:val="18"/>
        </w:rPr>
        <w:t xml:space="preserve">Available online at </w:t>
      </w:r>
      <w:hyperlink r:id="rId46">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pPr>
      <w:r>
        <w:rPr>
          <w:sz w:val="18"/>
          <w:szCs w:val="18"/>
        </w:rPr>
        <w:t xml:space="preserve">Amabili, L. (2019). From storytelling to scrollytelling: A short introduction and beyond. </w:t>
      </w:r>
      <w:r>
        <w:rPr>
          <w:i/>
          <w:sz w:val="18"/>
          <w:szCs w:val="18"/>
        </w:rPr>
        <w:t xml:space="preserve">Available online at </w:t>
      </w:r>
      <w:hyperlink r:id="rId47">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pPr>
      <w:r>
        <w:rPr>
          <w:sz w:val="18"/>
          <w:szCs w:val="18"/>
        </w:rPr>
        <w:t xml:space="preserve">Baur, D. (2015). Weighing performance against pain svg, canvas and webgl. </w:t>
      </w:r>
      <w:r>
        <w:rPr>
          <w:i/>
          <w:sz w:val="18"/>
          <w:szCs w:val="18"/>
        </w:rPr>
        <w:t xml:space="preserve">Available online at </w:t>
      </w:r>
      <w:hyperlink r:id="rId48">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pPr>
      <w:r>
        <w:rPr>
          <w:sz w:val="18"/>
          <w:szCs w:val="18"/>
        </w:rPr>
        <w:t xml:space="preserve">Baur, D. (2017). The death of interactive infographics? </w:t>
      </w:r>
      <w:r>
        <w:rPr>
          <w:i/>
          <w:sz w:val="18"/>
          <w:szCs w:val="18"/>
        </w:rPr>
        <w:t xml:space="preserve">Available online at </w:t>
      </w:r>
      <w:hyperlink r:id="rId49">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pPr>
      <w:r>
        <w:rPr>
          <w:sz w:val="18"/>
          <w:szCs w:val="18"/>
        </w:rPr>
        <w:t xml:space="preserve">Bort, J. (2014). There’s a new word being used in the computer industry: ’Brontobytes’. </w:t>
      </w:r>
      <w:r>
        <w:rPr>
          <w:i/>
          <w:sz w:val="18"/>
          <w:szCs w:val="18"/>
        </w:rPr>
        <w:t xml:space="preserve">Available online at </w:t>
      </w:r>
      <w:hyperlink r:id="rId50">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pPr>
      <w:r>
        <w:rPr>
          <w:sz w:val="18"/>
          <w:szCs w:val="18"/>
        </w:rPr>
        <w:t xml:space="preserve">Brunelli, M. (2011). Will your organization benefit from ’big data’ processing technology? </w:t>
      </w:r>
      <w:r>
        <w:rPr>
          <w:i/>
          <w:sz w:val="18"/>
          <w:szCs w:val="18"/>
        </w:rPr>
        <w:t xml:space="preserve">Available online at </w:t>
      </w:r>
      <w:hyperlink r:id="rId51">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pPr>
      <w:r>
        <w:rPr>
          <w:sz w:val="18"/>
          <w:szCs w:val="18"/>
        </w:rPr>
        <w:t xml:space="preserve">Diehm, C. (2018). On Weaponised Design. </w:t>
      </w:r>
      <w:r>
        <w:rPr>
          <w:i/>
          <w:sz w:val="18"/>
          <w:szCs w:val="18"/>
        </w:rPr>
        <w:t xml:space="preserve">Available online at </w:t>
      </w:r>
      <w:hyperlink r:id="rId52">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pPr>
      <w:r>
        <w:rPr>
          <w:sz w:val="18"/>
          <w:szCs w:val="18"/>
        </w:rPr>
        <w:t xml:space="preserve">Drasner, S. (2015). Weighing svg animation techniques (with benchmarks). </w:t>
      </w:r>
      <w:r>
        <w:rPr>
          <w:i/>
          <w:sz w:val="18"/>
          <w:szCs w:val="18"/>
        </w:rPr>
        <w:t xml:space="preserve">Available online at </w:t>
      </w:r>
      <w:hyperlink r:id="rId53">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pPr>
      <w:r>
        <w:rPr>
          <w:sz w:val="18"/>
          <w:szCs w:val="18"/>
        </w:rPr>
        <w:t xml:space="preserve">Eberhardt, C. (2020). Rendering One Million Datapoints with D3 and WebGL. </w:t>
      </w:r>
      <w:r>
        <w:rPr>
          <w:i/>
          <w:sz w:val="18"/>
          <w:szCs w:val="18"/>
        </w:rPr>
        <w:t xml:space="preserve">Available online at </w:t>
      </w:r>
      <w:hyperlink r:id="rId54">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pPr>
      <w:r>
        <w:rPr>
          <w:sz w:val="18"/>
          <w:szCs w:val="18"/>
        </w:rPr>
        <w:t xml:space="preserve">Escoffier, E. (2017). How we used WebGL and Pixi.js for temporal mapping. </w:t>
      </w:r>
      <w:r>
        <w:rPr>
          <w:i/>
          <w:sz w:val="18"/>
          <w:szCs w:val="18"/>
        </w:rPr>
        <w:t xml:space="preserve">Available online at </w:t>
      </w:r>
      <w:hyperlink r:id="rId55">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pPr>
      <w:r>
        <w:rPr>
          <w:sz w:val="18"/>
          <w:szCs w:val="18"/>
        </w:rPr>
        <w:t xml:space="preserve">Fischer, D. (2015). Why exploring big data is hard and what we can do about it. </w:t>
      </w:r>
      <w:r>
        <w:rPr>
          <w:i/>
          <w:sz w:val="18"/>
          <w:szCs w:val="18"/>
        </w:rPr>
        <w:t xml:space="preserve">Available online at </w:t>
      </w:r>
      <w:hyperlink r:id="rId56">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pPr>
      <w:r>
        <w:rPr>
          <w:sz w:val="18"/>
          <w:szCs w:val="18"/>
        </w:rPr>
        <w:t xml:space="preserve">Gartner. (2018a). What is big data? - gartner it glossary. </w:t>
      </w:r>
      <w:r>
        <w:rPr>
          <w:i/>
          <w:sz w:val="18"/>
          <w:szCs w:val="18"/>
        </w:rPr>
        <w:t xml:space="preserve">Available online at </w:t>
      </w:r>
      <w:hyperlink r:id="rId57">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pPr>
      <w:r>
        <w:rPr>
          <w:sz w:val="18"/>
          <w:szCs w:val="18"/>
        </w:rPr>
        <w:t xml:space="preserve">Gartner. (2018b). Gartner special reports. </w:t>
      </w:r>
      <w:r>
        <w:rPr>
          <w:i/>
          <w:sz w:val="18"/>
          <w:szCs w:val="18"/>
        </w:rPr>
        <w:t xml:space="preserve">Available online at </w:t>
      </w:r>
      <w:hyperlink r:id="rId58">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pPr>
      <w:r>
        <w:rPr>
          <w:sz w:val="18"/>
          <w:szCs w:val="18"/>
        </w:rPr>
        <w:t xml:space="preserve">giscloud. (2010). Realtime map tile rendering benchmark: Vector tiles vs. Raster tiles. </w:t>
      </w:r>
      <w:r>
        <w:rPr>
          <w:i/>
          <w:sz w:val="18"/>
          <w:szCs w:val="18"/>
        </w:rPr>
        <w:t xml:space="preserve">Available online at </w:t>
      </w:r>
      <w:hyperlink r:id="rId59">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0">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pPr>
      <w:r>
        <w:rPr>
          <w:sz w:val="18"/>
          <w:szCs w:val="18"/>
        </w:rPr>
        <w:t xml:space="preserve">Leaver, D. (2020). Leaflet.MarkerCluster. </w:t>
      </w:r>
      <w:r>
        <w:rPr>
          <w:i/>
          <w:sz w:val="18"/>
          <w:szCs w:val="18"/>
        </w:rPr>
        <w:t xml:space="preserve">Available online at </w:t>
      </w:r>
      <w:hyperlink r:id="rId61">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pPr>
      <w:r>
        <w:rPr>
          <w:sz w:val="18"/>
          <w:szCs w:val="18"/>
        </w:rPr>
        <w:t xml:space="preserve">Lumley, T. (2015). Multi-class hexbins. </w:t>
      </w:r>
      <w:r>
        <w:rPr>
          <w:i/>
          <w:sz w:val="18"/>
          <w:szCs w:val="18"/>
        </w:rPr>
        <w:t xml:space="preserve">Available online at </w:t>
      </w:r>
      <w:hyperlink r:id="rId62">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pPr>
      <w:r>
        <w:rPr>
          <w:sz w:val="18"/>
          <w:szCs w:val="18"/>
        </w:rPr>
        <w:t xml:space="preserve">Lupton, D. (2013). Swimming or drowning in the data ocean? Thoughts on the metaphors of big data. </w:t>
      </w:r>
      <w:r>
        <w:rPr>
          <w:i/>
          <w:sz w:val="18"/>
          <w:szCs w:val="18"/>
        </w:rPr>
        <w:t xml:space="preserve">Available online at </w:t>
      </w:r>
      <w:hyperlink r:id="rId63">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pPr>
      <w:r>
        <w:rPr>
          <w:sz w:val="18"/>
          <w:szCs w:val="18"/>
        </w:rPr>
        <w:t xml:space="preserve">Lupton, D. (2015). The thirteen ps of big data. </w:t>
      </w:r>
      <w:r>
        <w:rPr>
          <w:i/>
          <w:sz w:val="18"/>
          <w:szCs w:val="18"/>
        </w:rPr>
        <w:t xml:space="preserve">Available online at </w:t>
      </w:r>
      <w:hyperlink r:id="rId64">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pPr>
      <w:r>
        <w:rPr>
          <w:sz w:val="18"/>
          <w:szCs w:val="18"/>
        </w:rPr>
        <w:t xml:space="preserve">Mapbox. (2019). Vector tile specification v2.1. </w:t>
      </w:r>
      <w:r>
        <w:rPr>
          <w:i/>
          <w:sz w:val="18"/>
          <w:szCs w:val="18"/>
        </w:rPr>
        <w:t xml:space="preserve">Available online at </w:t>
      </w:r>
      <w:hyperlink r:id="rId65">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pPr>
      <w:r>
        <w:rPr>
          <w:sz w:val="18"/>
          <w:szCs w:val="18"/>
        </w:rPr>
        <w:t xml:space="preserve">Mapbox. (2020). Vector tiles specification. </w:t>
      </w:r>
      <w:r>
        <w:rPr>
          <w:i/>
          <w:sz w:val="18"/>
          <w:szCs w:val="18"/>
        </w:rPr>
        <w:t xml:space="preserve">Available online at </w:t>
      </w:r>
      <w:hyperlink r:id="rId66">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pPr>
      <w:r>
        <w:rPr>
          <w:sz w:val="18"/>
          <w:szCs w:val="18"/>
        </w:rPr>
        <w:t xml:space="preserve">Marr, B. (2014). Big data: The 5 vs everyone must know. </w:t>
      </w:r>
      <w:r>
        <w:rPr>
          <w:i/>
          <w:sz w:val="18"/>
          <w:szCs w:val="18"/>
        </w:rPr>
        <w:t xml:space="preserve">LinkedIn. Available online at </w:t>
      </w:r>
      <w:hyperlink r:id="rId67">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pPr>
      <w:r>
        <w:rPr>
          <w:sz w:val="18"/>
          <w:szCs w:val="18"/>
        </w:rPr>
        <w:t xml:space="preserve">McNulty, E. (2014). Understanding big data: The seven v’s. </w:t>
      </w:r>
      <w:r>
        <w:rPr>
          <w:i/>
          <w:sz w:val="18"/>
          <w:szCs w:val="18"/>
        </w:rPr>
        <w:t xml:space="preserve">Available online at </w:t>
      </w:r>
      <w:hyperlink r:id="rId68">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pPr>
      <w:r>
        <w:rPr>
          <w:sz w:val="18"/>
          <w:szCs w:val="18"/>
        </w:rPr>
        <w:t xml:space="preserve">Mertel, A. (2020). Leaflet.MarkerCluster.PlacementStrategies. </w:t>
      </w:r>
      <w:r>
        <w:rPr>
          <w:i/>
          <w:sz w:val="18"/>
          <w:szCs w:val="18"/>
        </w:rPr>
        <w:t xml:space="preserve">Available online at </w:t>
      </w:r>
      <w:hyperlink r:id="rId69">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pPr>
      <w:r>
        <w:rPr>
          <w:sz w:val="18"/>
          <w:szCs w:val="18"/>
        </w:rPr>
        <w:t xml:space="preserve">Mertel, A. (2021). Regular-grid-cluster plugin/library for Leaflet. </w:t>
      </w:r>
      <w:r>
        <w:rPr>
          <w:i/>
          <w:sz w:val="18"/>
          <w:szCs w:val="18"/>
        </w:rPr>
        <w:t xml:space="preserve">Available online at </w:t>
      </w:r>
      <w:hyperlink r:id="rId70">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pPr>
      <w:r>
        <w:rPr>
          <w:sz w:val="18"/>
          <w:szCs w:val="18"/>
        </w:rPr>
        <w:t xml:space="preserve">Morais, C. D. (2012). Where is the phrase “80% of data is geographic” from. </w:t>
      </w:r>
      <w:r>
        <w:rPr>
          <w:i/>
          <w:sz w:val="18"/>
          <w:szCs w:val="18"/>
        </w:rPr>
        <w:t xml:space="preserve">Available online at </w:t>
      </w:r>
      <w:hyperlink r:id="rId71">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pPr>
      <w:r>
        <w:rPr>
          <w:sz w:val="18"/>
          <w:szCs w:val="18"/>
        </w:rPr>
        <w:t xml:space="preserve">Network, C. A. (2018). Creative applications network. </w:t>
      </w:r>
      <w:r>
        <w:rPr>
          <w:i/>
          <w:sz w:val="18"/>
          <w:szCs w:val="18"/>
        </w:rPr>
        <w:t xml:space="preserve">Available online at </w:t>
      </w:r>
      <w:hyperlink r:id="rId72">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pPr>
      <w:r>
        <w:rPr>
          <w:sz w:val="18"/>
          <w:szCs w:val="18"/>
        </w:rPr>
        <w:t xml:space="preserve">Nielsen, J. (2005). Ten usability heuristics. </w:t>
      </w:r>
      <w:r>
        <w:rPr>
          <w:i/>
          <w:sz w:val="18"/>
          <w:szCs w:val="18"/>
        </w:rPr>
        <w:t xml:space="preserve">Available online at </w:t>
      </w:r>
      <w:hyperlink r:id="rId73">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pPr>
      <w:r>
        <w:rPr>
          <w:sz w:val="18"/>
          <w:szCs w:val="18"/>
        </w:rPr>
        <w:t xml:space="preserve">Norvig, P. (2011). The unreasonable effectiveness of data - ubc distinguished lecture series. </w:t>
      </w:r>
      <w:r>
        <w:rPr>
          <w:i/>
          <w:sz w:val="18"/>
          <w:szCs w:val="18"/>
        </w:rPr>
        <w:t xml:space="preserve">Available online at </w:t>
      </w:r>
      <w:hyperlink r:id="rId74">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pPr>
      <w:r>
        <w:rPr>
          <w:sz w:val="18"/>
          <w:szCs w:val="18"/>
        </w:rPr>
        <w:t xml:space="preserve">Norvig, P. (2012). Warning signs in experimental design and interpretation. </w:t>
      </w:r>
      <w:r>
        <w:rPr>
          <w:i/>
          <w:sz w:val="18"/>
          <w:szCs w:val="18"/>
        </w:rPr>
        <w:t xml:space="preserve">Available online at </w:t>
      </w:r>
      <w:hyperlink r:id="rId75">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pPr>
      <w:r>
        <w:rPr>
          <w:sz w:val="18"/>
          <w:szCs w:val="18"/>
        </w:rPr>
        <w:t xml:space="preserve">Nunberg, G. (2013). "The data are": How fetishism makes us stupid. </w:t>
      </w:r>
      <w:r>
        <w:rPr>
          <w:i/>
          <w:sz w:val="18"/>
          <w:szCs w:val="18"/>
        </w:rPr>
        <w:t xml:space="preserve">Available online at </w:t>
      </w:r>
      <w:hyperlink r:id="rId76">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pPr>
      <w:r>
        <w:rPr>
          <w:sz w:val="18"/>
          <w:szCs w:val="18"/>
        </w:rPr>
        <w:t xml:space="preserve">O’Conor, K. (2017). GPU performance for game artists. </w:t>
      </w:r>
      <w:r>
        <w:rPr>
          <w:i/>
          <w:sz w:val="18"/>
          <w:szCs w:val="18"/>
        </w:rPr>
        <w:t xml:space="preserve">Available online at </w:t>
      </w:r>
      <w:hyperlink r:id="rId77">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pPr>
      <w:r>
        <w:rPr>
          <w:sz w:val="18"/>
          <w:szCs w:val="18"/>
        </w:rPr>
        <w:t xml:space="preserve">RegionBound. (2020). Region-aware clustering. </w:t>
      </w:r>
      <w:r>
        <w:rPr>
          <w:i/>
          <w:sz w:val="18"/>
          <w:szCs w:val="18"/>
        </w:rPr>
        <w:t xml:space="preserve">Available online at </w:t>
      </w:r>
      <w:hyperlink r:id="rId78">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pPr>
      <w:r>
        <w:rPr>
          <w:sz w:val="18"/>
          <w:szCs w:val="18"/>
        </w:rPr>
        <w:t xml:space="preserve">Rouse, M. (2018). Cloud computing. </w:t>
      </w:r>
      <w:r>
        <w:rPr>
          <w:i/>
          <w:sz w:val="18"/>
          <w:szCs w:val="18"/>
        </w:rPr>
        <w:t xml:space="preserve">Available online at </w:t>
      </w:r>
      <w:hyperlink r:id="rId79">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pPr>
      <w:r>
        <w:rPr>
          <w:sz w:val="18"/>
          <w:szCs w:val="18"/>
        </w:rPr>
        <w:t xml:space="preserve">Slaughter, N. (2017). Designing maps for mobile devices. </w:t>
      </w:r>
      <w:r>
        <w:rPr>
          <w:i/>
          <w:sz w:val="18"/>
          <w:szCs w:val="18"/>
        </w:rPr>
        <w:t xml:space="preserve">Available online at </w:t>
      </w:r>
      <w:hyperlink r:id="rId80">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pPr>
      <w:r>
        <w:rPr>
          <w:sz w:val="18"/>
          <w:szCs w:val="18"/>
        </w:rPr>
        <w:t xml:space="preserve">statista.com. (2018). Data center storage capacity worldwide from 2016 to 2021, by segment (in exabytes). </w:t>
      </w:r>
      <w:r>
        <w:rPr>
          <w:i/>
          <w:sz w:val="18"/>
          <w:szCs w:val="18"/>
        </w:rPr>
        <w:t xml:space="preserve">Available online at </w:t>
      </w:r>
      <w:hyperlink r:id="rId81">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pPr>
      <w:r>
        <w:rPr>
          <w:sz w:val="18"/>
          <w:szCs w:val="18"/>
        </w:rPr>
        <w:t xml:space="preserve">Storm, D. (2012). Big data makes things better. </w:t>
      </w:r>
      <w:r>
        <w:rPr>
          <w:i/>
          <w:sz w:val="18"/>
          <w:szCs w:val="18"/>
        </w:rPr>
        <w:t xml:space="preserve">Available online at </w:t>
      </w:r>
      <w:hyperlink r:id="rId82">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pPr>
      <w:r>
        <w:rPr>
          <w:sz w:val="18"/>
          <w:szCs w:val="18"/>
        </w:rPr>
        <w:t xml:space="preserve">Thompson, S. A., &amp; Warzel, C. (2019). One nation, tracked. </w:t>
      </w:r>
      <w:r>
        <w:rPr>
          <w:i/>
          <w:sz w:val="18"/>
          <w:szCs w:val="18"/>
        </w:rPr>
        <w:t xml:space="preserve">Available online at </w:t>
      </w:r>
      <w:hyperlink r:id="rId83">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pPr>
      <w:r>
        <w:rPr>
          <w:sz w:val="18"/>
          <w:szCs w:val="18"/>
        </w:rPr>
        <w:t xml:space="preserve">Turner-Trauring, I. (2020). Process large datasets without running out of memory. </w:t>
      </w:r>
      <w:r>
        <w:rPr>
          <w:i/>
          <w:sz w:val="18"/>
          <w:szCs w:val="18"/>
        </w:rPr>
        <w:t xml:space="preserve">Available online at </w:t>
      </w:r>
      <w:hyperlink r:id="rId84">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pPr>
      <w:r>
        <w:rPr>
          <w:sz w:val="18"/>
          <w:szCs w:val="18"/>
        </w:rPr>
        <w:t xml:space="preserve">UNECE. (2013). UNECE - united nations economic commission for europe. </w:t>
      </w:r>
      <w:r>
        <w:rPr>
          <w:i/>
          <w:sz w:val="18"/>
          <w:szCs w:val="18"/>
        </w:rPr>
        <w:t xml:space="preserve">Available online at </w:t>
      </w:r>
      <w:hyperlink r:id="rId85">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pPr>
      <w:r>
        <w:rPr>
          <w:sz w:val="18"/>
          <w:szCs w:val="18"/>
        </w:rPr>
        <w:t xml:space="preserve">Urban, T. (2013). Putting time in perspective. </w:t>
      </w:r>
      <w:r>
        <w:rPr>
          <w:i/>
          <w:sz w:val="18"/>
          <w:szCs w:val="18"/>
        </w:rPr>
        <w:t xml:space="preserve">Available online at </w:t>
      </w:r>
      <w:hyperlink r:id="rId86">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pPr>
      <w:r>
        <w:rPr>
          <w:sz w:val="18"/>
          <w:szCs w:val="18"/>
        </w:rPr>
        <w:t xml:space="preserve">Van Rijmenam, M. (2013). Why the 3v’s are not sufficient to describe big data. </w:t>
      </w:r>
      <w:r>
        <w:rPr>
          <w:i/>
          <w:sz w:val="18"/>
          <w:szCs w:val="18"/>
        </w:rPr>
        <w:t xml:space="preserve">Available online at </w:t>
      </w:r>
      <w:hyperlink r:id="rId87">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pPr>
      <w:r>
        <w:rPr>
          <w:sz w:val="18"/>
          <w:szCs w:val="18"/>
        </w:rPr>
        <w:t xml:space="preserve">Victor, B. (2017). Explorable explanations. </w:t>
      </w:r>
      <w:r>
        <w:rPr>
          <w:i/>
          <w:sz w:val="18"/>
          <w:szCs w:val="18"/>
        </w:rPr>
        <w:t xml:space="preserve">Available online at </w:t>
      </w:r>
      <w:hyperlink r:id="rId88">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pPr>
      <w:r>
        <w:rPr>
          <w:sz w:val="18"/>
          <w:szCs w:val="18"/>
        </w:rPr>
        <w:t xml:space="preserve">Vivo, P. G., &amp; Lowe, J. (2015). The book of shaders. </w:t>
      </w:r>
      <w:r>
        <w:rPr>
          <w:i/>
          <w:sz w:val="18"/>
          <w:szCs w:val="18"/>
        </w:rPr>
        <w:t xml:space="preserve">Available online at </w:t>
      </w:r>
      <w:hyperlink r:id="rId89">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pPr>
      <w:r>
        <w:rPr>
          <w:sz w:val="18"/>
          <w:szCs w:val="18"/>
        </w:rPr>
        <w:t xml:space="preserve">Voss, A., Lvov, I., &amp; Lewis, J. (2012). The small big data manifesto. </w:t>
      </w:r>
      <w:r>
        <w:rPr>
          <w:i/>
          <w:sz w:val="18"/>
          <w:szCs w:val="18"/>
        </w:rPr>
        <w:t xml:space="preserve">Available online at </w:t>
      </w:r>
      <w:hyperlink r:id="rId90">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pPr>
      <w:r>
        <w:rPr>
          <w:sz w:val="18"/>
          <w:szCs w:val="18"/>
        </w:rPr>
        <w:t xml:space="preserve">Weckmüller, D. (2019). Using hyperloglog with leaflet-hexbins. </w:t>
      </w:r>
      <w:r>
        <w:rPr>
          <w:i/>
          <w:sz w:val="18"/>
          <w:szCs w:val="18"/>
        </w:rPr>
        <w:t xml:space="preserve">Available online at </w:t>
      </w:r>
      <w:hyperlink r:id="rId91">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pPr>
      <w:r>
        <w:rPr>
          <w:sz w:val="18"/>
          <w:szCs w:val="18"/>
        </w:rPr>
        <w:t xml:space="preserve">Widman, J. (2014). When new relic says “data helps,” we’re saying it right. </w:t>
      </w:r>
      <w:r>
        <w:rPr>
          <w:i/>
          <w:sz w:val="18"/>
          <w:szCs w:val="18"/>
        </w:rPr>
        <w:t xml:space="preserve">Available online at </w:t>
      </w:r>
      <w:hyperlink r:id="rId92">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pPr>
      <w:r>
        <w:rPr>
          <w:sz w:val="18"/>
          <w:szCs w:val="18"/>
        </w:rPr>
        <w:t xml:space="preserve">Woodruff, A. (2015). Blindfolded cartography. </w:t>
      </w:r>
      <w:r>
        <w:rPr>
          <w:i/>
          <w:sz w:val="18"/>
          <w:szCs w:val="18"/>
        </w:rPr>
        <w:t xml:space="preserve">Available online at </w:t>
      </w:r>
      <w:hyperlink r:id="rId93">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Bibliography"/>
        <w:rPr>
          <w:sz w:val="18"/>
          <w:szCs w:val="18"/>
        </w:rPr>
      </w:pPr>
      <w:r>
        <w:rPr/>
      </w:r>
    </w:p>
    <w:p>
      <w:pPr>
        <w:pStyle w:val="Heading1"/>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pPr>
      <w:r>
        <w:rPr/>
        <w:t>Making sense of geospatial big data</w:t>
      </w:r>
    </w:p>
    <w:p>
      <w:pPr>
        <w:pStyle w:val="Compact"/>
        <w:numPr>
          <w:ilvl w:val="0"/>
          <w:numId w:val="233"/>
        </w:numPr>
        <w:jc w:val="left"/>
        <w:rPr/>
      </w:pPr>
      <w:r>
        <w:rPr/>
        <w:t>Develop visual analytical reasoning systems that help users add meaning to and organize what they discover from geospatial big data</w:t>
      </w:r>
    </w:p>
    <w:p>
      <w:pPr>
        <w:pStyle w:val="Compact"/>
        <w:numPr>
          <w:ilvl w:val="0"/>
          <w:numId w:val="234"/>
        </w:numPr>
        <w:jc w:val="left"/>
        <w:rPr/>
      </w:pPr>
      <w:r>
        <w:rPr/>
        <w:t>Design effective map-based interfaces to support long-term analytical engagement with complex spatiotemporal problems and geospatial big data</w:t>
      </w:r>
    </w:p>
    <w:p>
      <w:pPr>
        <w:pStyle w:val="Compact"/>
        <w:numPr>
          <w:ilvl w:val="0"/>
          <w:numId w:val="235"/>
        </w:numPr>
        <w:jc w:val="left"/>
        <w:rPr/>
      </w:pPr>
      <w:r>
        <w:rPr/>
        <w:t>Develop new approaches for supporting collaborative decision making using the map as a mutual interface for analyzing geospatial big data</w:t>
      </w:r>
    </w:p>
    <w:p>
      <w:pPr>
        <w:pStyle w:val="Compact"/>
        <w:numPr>
          <w:ilvl w:val="0"/>
          <w:numId w:val="236"/>
        </w:numPr>
        <w:jc w:val="left"/>
        <w:rPr/>
      </w:pPr>
      <w:r>
        <w:rPr/>
        <w:t>Develop techniques that allow users to express and match a spatiotemporal pattern they have in mind using the map as an interface for analyzing geospatial big data</w:t>
      </w:r>
    </w:p>
    <w:p>
      <w:pPr>
        <w:pStyle w:val="Compact"/>
        <w:numPr>
          <w:ilvl w:val="0"/>
          <w:numId w:val="237"/>
        </w:numPr>
        <w:jc w:val="left"/>
        <w:rPr/>
      </w:pPr>
      <w:r>
        <w:rPr/>
        <w:t>Understand when, how and if maps can help us understand geospatial big data</w:t>
      </w:r>
    </w:p>
    <w:p>
      <w:pPr>
        <w:pStyle w:val="FirstParagraph"/>
        <w:jc w:val="left"/>
        <w:rPr/>
      </w:pPr>
      <w:r>
        <w:rPr/>
        <w:t>Volume</w:t>
      </w:r>
    </w:p>
    <w:p>
      <w:pPr>
        <w:pStyle w:val="Compact"/>
        <w:numPr>
          <w:ilvl w:val="0"/>
          <w:numId w:val="238"/>
        </w:numPr>
        <w:jc w:val="left"/>
        <w:rPr/>
      </w:pPr>
      <w:r>
        <w:rPr/>
        <w:t>Identify effective methods for creating overviews of geospatial big data</w:t>
      </w:r>
    </w:p>
    <w:p>
      <w:pPr>
        <w:pStyle w:val="Compact"/>
        <w:numPr>
          <w:ilvl w:val="0"/>
          <w:numId w:val="239"/>
        </w:numPr>
        <w:jc w:val="left"/>
        <w:rPr/>
      </w:pPr>
      <w:r>
        <w:rPr/>
        <w:t>Develop methods that embody the volume of geospatial big data</w:t>
      </w:r>
    </w:p>
    <w:p>
      <w:pPr>
        <w:pStyle w:val="FirstParagraph"/>
        <w:jc w:val="left"/>
        <w:rPr/>
      </w:pPr>
      <w:r>
        <w:rPr/>
        <w:t>Variety</w:t>
      </w:r>
    </w:p>
    <w:p>
      <w:pPr>
        <w:pStyle w:val="Compact"/>
        <w:numPr>
          <w:ilvl w:val="0"/>
          <w:numId w:val="240"/>
        </w:numPr>
        <w:jc w:val="left"/>
        <w:rPr/>
      </w:pPr>
      <w:r>
        <w:rPr/>
        <w:t>Design and develop cartographic interfaces that can handle the complexity of geospatial big data</w:t>
      </w:r>
    </w:p>
    <w:p>
      <w:pPr>
        <w:pStyle w:val="Compact"/>
        <w:numPr>
          <w:ilvl w:val="0"/>
          <w:numId w:val="241"/>
        </w:numPr>
        <w:jc w:val="left"/>
        <w:rPr/>
      </w:pPr>
      <w:r>
        <w:rPr/>
        <w:t>Develop techniques for understanding change over time in geospatial big data</w:t>
      </w:r>
    </w:p>
    <w:p>
      <w:pPr>
        <w:pStyle w:val="Compact"/>
        <w:numPr>
          <w:ilvl w:val="0"/>
          <w:numId w:val="242"/>
        </w:numPr>
        <w:jc w:val="left"/>
        <w:rPr/>
      </w:pPr>
      <w:r>
        <w:rPr/>
        <w:t>Craft new approaches to support predictive analytics of dynamic phenomena with maps leveraging geospatial big data</w:t>
      </w:r>
    </w:p>
    <w:p>
      <w:pPr>
        <w:pStyle w:val="Compact"/>
        <w:numPr>
          <w:ilvl w:val="0"/>
          <w:numId w:val="243"/>
        </w:numPr>
        <w:jc w:val="left"/>
        <w:rPr/>
      </w:pPr>
      <w:r>
        <w:rPr/>
        <w:t>Develop spatiotemporal visualization methods for geospatial big data that support a variety of uses and users</w:t>
      </w:r>
    </w:p>
    <w:p>
      <w:pPr>
        <w:pStyle w:val="FirstParagraph"/>
        <w:jc w:val="left"/>
        <w:rPr/>
      </w:pPr>
      <w:r>
        <w:rPr/>
        <w:t>Velocity</w:t>
      </w:r>
    </w:p>
    <w:p>
      <w:pPr>
        <w:pStyle w:val="Compact"/>
        <w:numPr>
          <w:ilvl w:val="0"/>
          <w:numId w:val="244"/>
        </w:numPr>
        <w:jc w:val="left"/>
        <w:rPr/>
      </w:pPr>
      <w:r>
        <w:rPr/>
        <w:t>Develop methods that embody the velocity of geospatial big data</w:t>
      </w:r>
    </w:p>
    <w:p>
      <w:pPr>
        <w:pStyle w:val="Compact"/>
        <w:numPr>
          <w:ilvl w:val="0"/>
          <w:numId w:val="245"/>
        </w:numPr>
        <w:jc w:val="left"/>
        <w:rPr/>
      </w:pPr>
      <w:r>
        <w:rPr/>
        <w:t>Create maps and map-oriented interfaces that prompt attention to important changes in dynamic geospatial big data sources</w:t>
      </w:r>
    </w:p>
    <w:p>
      <w:pPr>
        <w:pStyle w:val="FirstParagraph"/>
        <w:jc w:val="left"/>
        <w:rPr/>
      </w:pPr>
      <w:r>
        <w:rPr/>
        <w:t>Veracity</w:t>
      </w:r>
    </w:p>
    <w:p>
      <w:pPr>
        <w:pStyle w:val="Compact"/>
        <w:numPr>
          <w:ilvl w:val="0"/>
          <w:numId w:val="246"/>
        </w:numPr>
        <w:jc w:val="left"/>
        <w:rPr/>
      </w:pPr>
      <w:r>
        <w:rPr/>
        <w:t>Characterize the quality end certainty of geospatial big data</w:t>
      </w:r>
    </w:p>
    <w:p>
      <w:pPr>
        <w:pStyle w:val="Compact"/>
        <w:numPr>
          <w:ilvl w:val="0"/>
          <w:numId w:val="247"/>
        </w:numPr>
        <w:jc w:val="left"/>
        <w:rPr/>
      </w:pPr>
      <w:r>
        <w:rPr/>
        <w:t>Develop new approaches for visualizing the quality and certainty of geospatial big data</w:t>
      </w:r>
    </w:p>
    <w:p>
      <w:pPr>
        <w:pStyle w:val="FirstParagraph"/>
        <w:jc w:val="left"/>
        <w:rPr/>
      </w:pPr>
      <w:r>
        <w:rPr/>
        <w:t>Art and geospatial big data</w:t>
      </w:r>
    </w:p>
    <w:p>
      <w:pPr>
        <w:pStyle w:val="Compact"/>
        <w:numPr>
          <w:ilvl w:val="0"/>
          <w:numId w:val="248"/>
        </w:numPr>
        <w:jc w:val="left"/>
        <w:rPr/>
      </w:pPr>
      <w:r>
        <w:rPr/>
        <w:t>Encourage and maximize creative contributions far expressing geospatial big data</w:t>
      </w:r>
    </w:p>
    <w:p>
      <w:pPr>
        <w:pStyle w:val="Compact"/>
        <w:numPr>
          <w:ilvl w:val="0"/>
          <w:numId w:val="249"/>
        </w:numPr>
        <w:jc w:val="left"/>
        <w:rPr/>
      </w:pPr>
      <w:r>
        <w:rPr/>
        <w:t>Build a library of artistic methods and techniques for representing geospatial big data</w:t>
      </w:r>
    </w:p>
    <w:p>
      <w:pPr>
        <w:pStyle w:val="Compact"/>
        <w:numPr>
          <w:ilvl w:val="0"/>
          <w:numId w:val="250"/>
        </w:numPr>
        <w:jc w:val="left"/>
        <w:rPr/>
      </w:pPr>
      <w:r>
        <w:rPr/>
        <w:t>Generate artistic renderings of geospatial big data</w:t>
      </w:r>
    </w:p>
    <w:p>
      <w:pPr>
        <w:pStyle w:val="Compact"/>
        <w:numPr>
          <w:ilvl w:val="0"/>
          <w:numId w:val="251"/>
        </w:numPr>
        <w:jc w:val="left"/>
        <w:rPr/>
      </w:pPr>
      <w:r>
        <w:rPr/>
        <w:t>Dynamically link artworks to conventional geospatial big data representations</w:t>
      </w:r>
    </w:p>
    <w:p>
      <w:pPr>
        <w:pStyle w:val="Heading2"/>
        <w:jc w:val="left"/>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pPr>
      <w:r>
        <w:rPr/>
        <w:t>Visual methods for geospatial big data</w:t>
      </w:r>
    </w:p>
    <w:p>
      <w:pPr>
        <w:pStyle w:val="Compact"/>
        <w:numPr>
          <w:ilvl w:val="0"/>
          <w:numId w:val="252"/>
        </w:numPr>
        <w:jc w:val="left"/>
        <w:rPr/>
      </w:pPr>
      <w:r>
        <w:rPr/>
        <w:t>Systematically evaluate the ability of existing visual methods in thematic cartography to support analysis of geospatial big data</w:t>
      </w:r>
    </w:p>
    <w:p>
      <w:pPr>
        <w:pStyle w:val="Compact"/>
        <w:numPr>
          <w:ilvl w:val="0"/>
          <w:numId w:val="253"/>
        </w:numPr>
        <w:jc w:val="left"/>
        <w:rPr/>
      </w:pPr>
      <w:r>
        <w:rPr/>
        <w:t>Adapt cartographic generalization principles and techniques to support visual analysis of geospatial big data</w:t>
      </w:r>
    </w:p>
    <w:p>
      <w:pPr>
        <w:pStyle w:val="Compact"/>
        <w:numPr>
          <w:ilvl w:val="0"/>
          <w:numId w:val="254"/>
        </w:numPr>
        <w:jc w:val="left"/>
        <w:rPr/>
      </w:pPr>
      <w:r>
        <w:rPr/>
        <w:t>Couple computational methods and cartographic representation best practices into an automated framework that suggests appropriate design decisions on-the-fly for geospatial bug data</w:t>
      </w:r>
    </w:p>
    <w:p>
      <w:pPr>
        <w:pStyle w:val="Compact"/>
        <w:numPr>
          <w:ilvl w:val="0"/>
          <w:numId w:val="255"/>
        </w:numPr>
        <w:jc w:val="left"/>
        <w:rPr/>
      </w:pPr>
      <w:r>
        <w:rPr/>
        <w:t>Leverage what we know about map animation and interactive cartography to construct visual solutions for dynamic sources of geospatial big data</w:t>
      </w:r>
    </w:p>
    <w:p>
      <w:pPr>
        <w:pStyle w:val="FirstParagraph"/>
        <w:jc w:val="left"/>
        <w:rPr/>
      </w:pPr>
      <w:r>
        <w:rPr/>
        <w:t>Computational methods for geospatial big data</w:t>
      </w:r>
    </w:p>
    <w:p>
      <w:pPr>
        <w:pStyle w:val="Compact"/>
        <w:numPr>
          <w:ilvl w:val="0"/>
          <w:numId w:val="256"/>
        </w:numPr>
        <w:jc w:val="left"/>
        <w:rPr/>
      </w:pPr>
      <w:r>
        <w:rPr/>
        <w:t>Leverage knowledge about patterns across scales in the development of new computational methods for geospatial big data</w:t>
      </w:r>
    </w:p>
    <w:p>
      <w:pPr>
        <w:pStyle w:val="Compact"/>
        <w:numPr>
          <w:ilvl w:val="0"/>
          <w:numId w:val="257"/>
        </w:numPr>
        <w:jc w:val="left"/>
        <w:rPr/>
      </w:pPr>
      <w:r>
        <w:rPr/>
        <w:t>Use what we know about human dynamics to find patterns in geospatial big data</w:t>
      </w:r>
    </w:p>
    <w:p>
      <w:pPr>
        <w:pStyle w:val="Compact"/>
        <w:numPr>
          <w:ilvl w:val="0"/>
          <w:numId w:val="258"/>
        </w:numPr>
        <w:jc w:val="left"/>
        <w:rPr/>
      </w:pPr>
      <w:r>
        <w:rPr/>
        <w:t>Connect concepts from complexity science to new visual analytics methods for geospatial big data</w:t>
      </w:r>
    </w:p>
    <w:p>
      <w:pPr>
        <w:pStyle w:val="FirstParagraph"/>
        <w:jc w:val="left"/>
        <w:rPr/>
      </w:pPr>
      <w:r>
        <w:rPr/>
        <w:t>Adapting artistic methods for geospatial big data</w:t>
      </w:r>
    </w:p>
    <w:p>
      <w:pPr>
        <w:pStyle w:val="Compact"/>
        <w:numPr>
          <w:ilvl w:val="0"/>
          <w:numId w:val="259"/>
        </w:numPr>
        <w:jc w:val="left"/>
        <w:rPr/>
      </w:pPr>
      <w:r>
        <w:rPr/>
        <w:t>Facilitate engagement of artists with geospatial big data and the creation of an artistic geospatial language</w:t>
      </w:r>
    </w:p>
    <w:p>
      <w:pPr>
        <w:pStyle w:val="Compact"/>
        <w:numPr>
          <w:ilvl w:val="0"/>
          <w:numId w:val="260"/>
        </w:numPr>
        <w:jc w:val="left"/>
        <w:rPr/>
      </w:pPr>
      <w:r>
        <w:rPr/>
        <w:t>Co-opt artistic methods and techniques to represent geospatial big data</w:t>
      </w:r>
    </w:p>
    <w:p>
      <w:pPr>
        <w:pStyle w:val="Compact"/>
        <w:numPr>
          <w:ilvl w:val="0"/>
          <w:numId w:val="261"/>
        </w:numPr>
        <w:jc w:val="left"/>
        <w:rPr/>
      </w:pPr>
      <w:r>
        <w:rPr/>
        <w:t>Generate artistic renderings of geospatial big data</w:t>
      </w:r>
    </w:p>
    <w:p>
      <w:pPr>
        <w:pStyle w:val="Compact"/>
        <w:numPr>
          <w:ilvl w:val="0"/>
          <w:numId w:val="262"/>
        </w:numPr>
        <w:jc w:val="left"/>
        <w:rPr/>
      </w:pPr>
      <w:r>
        <w:rPr/>
        <w:t>Link artworks to conventional representations in a visual analytics context to leverage geospatial big data</w:t>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Heading1"/>
        <w:rPr/>
      </w:pPr>
      <w:bookmarkStart w:id="306" w:name="__RefHeading___Toc9401_3967355729"/>
      <w:bookmarkStart w:id="307" w:name="appendix-b-hexbin-explorer"/>
      <w:bookmarkEnd w:id="306"/>
      <w:r>
        <w:rPr/>
        <w:t>Appendix B: Hexbin explorer</w:t>
      </w:r>
      <w:bookmarkEnd w:id="307"/>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94">
        <w:r>
          <w:rPr>
            <w:rStyle w:val="InternetLink"/>
          </w:rPr>
          <w:t>https://pondrejk.eu/hex</w:t>
        </w:r>
      </w:hyperlink>
      <w:r>
        <w:rPr/>
        <w:t xml:space="preserve"> (the application has been tested on Firefox 90 and Chrome 92 browsers).</w:t>
      </w:r>
    </w:p>
    <w:p>
      <w:pPr>
        <w:pStyle w:val="FirstParagraph"/>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95"/>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96"/>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pPr>
      <w:r>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97"/>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pPr>
      <w:r>
        <w:rPr>
          <w:b/>
        </w:rPr>
        <w:t>Fig. Ab-3.</w:t>
      </w:r>
      <w:r>
        <w:rPr/>
        <w:t xml:space="preserve"> Mode 1 view with buildings overlay enabled.</w:t>
      </w:r>
    </w:p>
    <w:p>
      <w:pPr>
        <w:pStyle w:val="Normal"/>
        <w:rPr/>
      </w:pPr>
      <w:r>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98"/>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Heading1"/>
        <w:rPr/>
      </w:pPr>
      <w:bookmarkStart w:id="308" w:name="__RefHeading___Toc9403_3967355729"/>
      <w:bookmarkStart w:id="309" w:name="appendix-c-lockdown-traffic"/>
      <w:bookmarkEnd w:id="308"/>
      <w:r>
        <w:rPr/>
        <w:t>Appendix C: Lockdown traffic</w:t>
      </w:r>
      <w:bookmarkEnd w:id="309"/>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99">
        <w:r>
          <w:rPr>
            <w:rStyle w:val="InternetLink"/>
          </w:rPr>
          <w:t>https://pondrejk.eu/traffic</w:t>
        </w:r>
      </w:hyperlink>
      <w:r>
        <w:rPr/>
        <w:t xml:space="preserve"> (the application has been tested on Firefox 90 and Chrome 92 browsers).</w:t>
      </w:r>
    </w:p>
    <w:p>
      <w:pPr>
        <w:pStyle w:val="Normal"/>
        <w:rPr/>
      </w:pPr>
      <w:r>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100"/>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Ac-1.</w:t>
      </w:r>
      <w:r>
        <w:rPr/>
        <w:t xml:space="preserve"> Full view of the interface in large screen layout.</w:t>
      </w:r>
    </w:p>
    <w:p>
      <w:pPr>
        <w:pStyle w:val="ImageCaption"/>
        <w:rPr/>
      </w:pPr>
      <w:r>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1"/>
                    <a:stretch>
                      <a:fillRect/>
                    </a:stretch>
                  </pic:blipFill>
                  <pic:spPr bwMode="auto">
                    <a:xfrm>
                      <a:off x="0" y="0"/>
                      <a:ext cx="3987800" cy="2215515"/>
                    </a:xfrm>
                    <a:prstGeom prst="rect">
                      <a:avLst/>
                    </a:prstGeom>
                  </pic:spPr>
                </pic:pic>
              </a:graphicData>
            </a:graphic>
          </wp:anchor>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pPr>
      <w:r>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2"/>
                    <a:stretch>
                      <a:fillRect/>
                    </a:stretch>
                  </pic:blipFill>
                  <pic:spPr bwMode="auto">
                    <a:xfrm>
                      <a:off x="0" y="0"/>
                      <a:ext cx="3987800" cy="1230630"/>
                    </a:xfrm>
                    <a:prstGeom prst="rect">
                      <a:avLst/>
                    </a:prstGeom>
                  </pic:spPr>
                </pic:pic>
              </a:graphicData>
            </a:graphic>
          </wp:anchor>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3"/>
                    <a:stretch>
                      <a:fillRect/>
                    </a:stretch>
                  </pic:blipFill>
                  <pic:spPr bwMode="auto">
                    <a:xfrm>
                      <a:off x="0" y="0"/>
                      <a:ext cx="2747010" cy="5229225"/>
                    </a:xfrm>
                    <a:prstGeom prst="rect">
                      <a:avLst/>
                    </a:prstGeom>
                  </pic:spPr>
                </pic:pic>
              </a:graphicData>
            </a:graphic>
          </wp:anchor>
        </w:drawing>
      </w:r>
    </w:p>
    <w:p>
      <w:pPr>
        <w:pStyle w:val="ImageCaption"/>
        <w:spacing w:before="0" w:after="120"/>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4"/>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187</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1">
    <w:lvl w:ilvl="0">
      <w:start w:val="1"/>
      <w:numFmt w:val="decimal"/>
      <w:lvlText w:val="%1."/>
      <w:lvlJc w:val="left"/>
      <w:pPr>
        <w:tabs>
          <w:tab w:val="num" w:pos="397"/>
        </w:tabs>
        <w:ind w:left="754" w:hanging="397"/>
      </w:pPr>
      <w:rPr/>
    </w:lvl>
    <w:lvl w:ilvl="1">
      <w:start w:val="1"/>
      <w:numFmt w:val="decimal"/>
      <w:lvlText w:val="%2."/>
      <w:lvlJc w:val="left"/>
      <w:pPr>
        <w:tabs>
          <w:tab w:val="num" w:pos="794"/>
        </w:tabs>
        <w:ind w:left="1151" w:hanging="397"/>
      </w:pPr>
      <w:rPr/>
    </w:lvl>
    <w:lvl w:ilvl="2">
      <w:start w:val="1"/>
      <w:numFmt w:val="decimal"/>
      <w:lvlText w:val="%3."/>
      <w:lvlJc w:val="left"/>
      <w:pPr>
        <w:tabs>
          <w:tab w:val="num" w:pos="1191"/>
        </w:tabs>
        <w:ind w:left="1548" w:hanging="397"/>
      </w:pPr>
      <w:rPr/>
    </w:lvl>
    <w:lvl w:ilvl="3">
      <w:start w:val="1"/>
      <w:numFmt w:val="decimal"/>
      <w:lvlText w:val="%4."/>
      <w:lvlJc w:val="left"/>
      <w:pPr>
        <w:tabs>
          <w:tab w:val="num" w:pos="1588"/>
        </w:tabs>
        <w:ind w:left="1945" w:hanging="397"/>
      </w:pPr>
      <w:rPr/>
    </w:lvl>
    <w:lvl w:ilvl="4">
      <w:start w:val="1"/>
      <w:numFmt w:val="decimal"/>
      <w:lvlText w:val="%5."/>
      <w:lvlJc w:val="left"/>
      <w:pPr>
        <w:tabs>
          <w:tab w:val="num" w:pos="1985"/>
        </w:tabs>
        <w:ind w:left="2342" w:hanging="397"/>
      </w:pPr>
      <w:rPr/>
    </w:lvl>
    <w:lvl w:ilvl="5">
      <w:start w:val="1"/>
      <w:numFmt w:val="decimal"/>
      <w:lvlText w:val="%6."/>
      <w:lvlJc w:val="left"/>
      <w:pPr>
        <w:tabs>
          <w:tab w:val="num" w:pos="2381"/>
        </w:tabs>
        <w:ind w:left="2738" w:hanging="397"/>
      </w:pPr>
      <w:rPr/>
    </w:lvl>
    <w:lvl w:ilvl="6">
      <w:start w:val="1"/>
      <w:numFmt w:val="decimal"/>
      <w:lvlText w:val="%7."/>
      <w:lvlJc w:val="left"/>
      <w:pPr>
        <w:tabs>
          <w:tab w:val="num" w:pos="2778"/>
        </w:tabs>
        <w:ind w:left="3135" w:hanging="397"/>
      </w:pPr>
      <w:rPr/>
    </w:lvl>
    <w:lvl w:ilvl="7">
      <w:start w:val="1"/>
      <w:numFmt w:val="decimal"/>
      <w:lvlText w:val="%8."/>
      <w:lvlJc w:val="left"/>
      <w:pPr>
        <w:tabs>
          <w:tab w:val="num" w:pos="3175"/>
        </w:tabs>
        <w:ind w:left="3532" w:hanging="397"/>
      </w:pPr>
      <w:rPr/>
    </w:lvl>
    <w:lvl w:ilvl="8">
      <w:start w:val="1"/>
      <w:numFmt w:val="decimal"/>
      <w:lvlText w:val="%9."/>
      <w:lvlJc w:val="left"/>
      <w:pPr>
        <w:tabs>
          <w:tab w:val="num" w:pos="3572"/>
        </w:tabs>
        <w:ind w:left="3929" w:hanging="397"/>
      </w:pPr>
      <w:rPr/>
    </w:lvl>
  </w:abstractNum>
  <w:abstractNum w:abstractNumId="1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3"/>
    <w:lvlOverride w:ilvl="0">
      <w:startOverride w:val="1"/>
    </w:lvlOverride>
  </w:num>
  <w:num w:numId="134">
    <w:abstractNumId w:val="3"/>
  </w:num>
  <w:num w:numId="135">
    <w:abstractNumId w:val="3"/>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 w:numId="165">
    <w:abstractNumId w:val="2"/>
  </w:num>
  <w:num w:numId="166">
    <w:abstractNumId w:val="2"/>
  </w:num>
  <w:num w:numId="167">
    <w:abstractNumId w:val="2"/>
  </w:num>
  <w:num w:numId="168">
    <w:abstractNumId w:val="2"/>
  </w:num>
  <w:num w:numId="169">
    <w:abstractNumId w:val="2"/>
  </w:num>
  <w:num w:numId="170">
    <w:abstractNumId w:val="2"/>
  </w:num>
  <w:num w:numId="171">
    <w:abstractNumId w:val="2"/>
  </w:num>
  <w:num w:numId="172">
    <w:abstractNumId w:val="2"/>
  </w:num>
  <w:num w:numId="173">
    <w:abstractNumId w:val="2"/>
  </w:num>
  <w:num w:numId="174">
    <w:abstractNumId w:val="2"/>
  </w:num>
  <w:num w:numId="175">
    <w:abstractNumId w:val="2"/>
  </w:num>
  <w:num w:numId="176">
    <w:abstractNumId w:val="2"/>
  </w:num>
  <w:num w:numId="177">
    <w:abstractNumId w:val="2"/>
  </w:num>
  <w:num w:numId="178">
    <w:abstractNumId w:val="2"/>
  </w:num>
  <w:num w:numId="179">
    <w:abstractNumId w:val="2"/>
  </w:num>
  <w:num w:numId="180">
    <w:abstractNumId w:val="2"/>
  </w:num>
  <w:num w:numId="181">
    <w:abstractNumId w:val="2"/>
  </w:num>
  <w:num w:numId="182">
    <w:abstractNumId w:val="2"/>
  </w:num>
  <w:num w:numId="183">
    <w:abstractNumId w:val="2"/>
  </w:num>
  <w:num w:numId="184">
    <w:abstractNumId w:val="2"/>
  </w:num>
  <w:num w:numId="185">
    <w:abstractNumId w:val="2"/>
  </w:num>
  <w:num w:numId="186">
    <w:abstractNumId w:val="2"/>
  </w:num>
  <w:num w:numId="187">
    <w:abstractNumId w:val="2"/>
  </w:num>
  <w:num w:numId="188">
    <w:abstractNumId w:val="2"/>
  </w:num>
  <w:num w:numId="189">
    <w:abstractNumId w:val="2"/>
  </w:num>
  <w:num w:numId="190">
    <w:abstractNumId w:val="2"/>
  </w:num>
  <w:num w:numId="191">
    <w:abstractNumId w:val="2"/>
  </w:num>
  <w:num w:numId="192">
    <w:abstractNumId w:val="2"/>
  </w:num>
  <w:num w:numId="193">
    <w:abstractNumId w:val="2"/>
  </w:num>
  <w:num w:numId="194">
    <w:abstractNumId w:val="3"/>
    <w:lvlOverride w:ilvl="0">
      <w:startOverride w:val="1"/>
    </w:lvlOverride>
  </w:num>
  <w:num w:numId="195">
    <w:abstractNumId w:val="3"/>
  </w:num>
  <w:num w:numId="196">
    <w:abstractNumId w:val="3"/>
  </w:num>
  <w:num w:numId="197">
    <w:abstractNumId w:val="2"/>
  </w:num>
  <w:num w:numId="198">
    <w:abstractNumId w:val="2"/>
  </w:num>
  <w:num w:numId="199">
    <w:abstractNumId w:val="2"/>
  </w:num>
  <w:num w:numId="200">
    <w:abstractNumId w:val="2"/>
  </w:num>
  <w:num w:numId="201">
    <w:abstractNumId w:val="2"/>
  </w:num>
  <w:num w:numId="202">
    <w:abstractNumId w:val="2"/>
  </w:num>
  <w:num w:numId="203">
    <w:abstractNumId w:val="2"/>
  </w:num>
  <w:num w:numId="204">
    <w:abstractNumId w:val="2"/>
  </w:num>
  <w:num w:numId="205">
    <w:abstractNumId w:val="2"/>
  </w:num>
  <w:num w:numId="206">
    <w:abstractNumId w:val="2"/>
  </w:num>
  <w:num w:numId="207">
    <w:abstractNumId w:val="2"/>
  </w:num>
  <w:num w:numId="208">
    <w:abstractNumId w:val="2"/>
  </w:num>
  <w:num w:numId="209">
    <w:abstractNumId w:val="2"/>
  </w:num>
  <w:num w:numId="210">
    <w:abstractNumId w:val="2"/>
  </w:num>
  <w:num w:numId="211">
    <w:abstractNumId w:val="2"/>
  </w:num>
  <w:num w:numId="212">
    <w:abstractNumId w:val="2"/>
  </w:num>
  <w:num w:numId="213">
    <w:abstractNumId w:val="2"/>
  </w:num>
  <w:num w:numId="214">
    <w:abstractNumId w:val="2"/>
  </w:num>
  <w:num w:numId="215">
    <w:abstractNumId w:val="2"/>
  </w:num>
  <w:num w:numId="216">
    <w:abstractNumId w:val="2"/>
  </w:num>
  <w:num w:numId="217">
    <w:abstractNumId w:val="2"/>
  </w:num>
  <w:num w:numId="218">
    <w:abstractNumId w:val="2"/>
  </w:num>
  <w:num w:numId="219">
    <w:abstractNumId w:val="2"/>
  </w:num>
  <w:num w:numId="220">
    <w:abstractNumId w:val="2"/>
  </w:num>
  <w:num w:numId="221">
    <w:abstractNumId w:val="2"/>
  </w:num>
  <w:num w:numId="222">
    <w:abstractNumId w:val="2"/>
  </w:num>
  <w:num w:numId="223">
    <w:abstractNumId w:val="2"/>
  </w:num>
  <w:num w:numId="224">
    <w:abstractNumId w:val="2"/>
  </w:num>
  <w:num w:numId="225">
    <w:abstractNumId w:val="2"/>
  </w:num>
  <w:num w:numId="226">
    <w:abstractNumId w:val="2"/>
  </w:num>
  <w:num w:numId="227">
    <w:abstractNumId w:val="2"/>
  </w:num>
  <w:num w:numId="228">
    <w:abstractNumId w:val="2"/>
  </w:num>
  <w:num w:numId="229">
    <w:abstractNumId w:val="2"/>
  </w:num>
  <w:num w:numId="230">
    <w:abstractNumId w:val="2"/>
  </w:num>
  <w:num w:numId="231">
    <w:abstractNumId w:val="2"/>
  </w:num>
  <w:num w:numId="232">
    <w:abstractNumId w:val="2"/>
  </w:num>
  <w:num w:numId="233">
    <w:abstractNumId w:val="2"/>
  </w:num>
  <w:num w:numId="234">
    <w:abstractNumId w:val="2"/>
  </w:num>
  <w:num w:numId="235">
    <w:abstractNumId w:val="2"/>
  </w:num>
  <w:num w:numId="236">
    <w:abstractNumId w:val="2"/>
  </w:num>
  <w:num w:numId="237">
    <w:abstractNumId w:val="2"/>
  </w:num>
  <w:num w:numId="238">
    <w:abstractNumId w:val="2"/>
  </w:num>
  <w:num w:numId="239">
    <w:abstractNumId w:val="2"/>
  </w:num>
  <w:num w:numId="240">
    <w:abstractNumId w:val="2"/>
  </w:num>
  <w:num w:numId="241">
    <w:abstractNumId w:val="2"/>
  </w:num>
  <w:num w:numId="242">
    <w:abstractNumId w:val="2"/>
  </w:num>
  <w:num w:numId="243">
    <w:abstractNumId w:val="2"/>
  </w:num>
  <w:num w:numId="244">
    <w:abstractNumId w:val="2"/>
  </w:num>
  <w:num w:numId="245">
    <w:abstractNumId w:val="2"/>
  </w:num>
  <w:num w:numId="246">
    <w:abstractNumId w:val="2"/>
  </w:num>
  <w:num w:numId="247">
    <w:abstractNumId w:val="2"/>
  </w:num>
  <w:num w:numId="248">
    <w:abstractNumId w:val="2"/>
  </w:num>
  <w:num w:numId="249">
    <w:abstractNumId w:val="2"/>
  </w:num>
  <w:num w:numId="250">
    <w:abstractNumId w:val="2"/>
  </w:num>
  <w:num w:numId="251">
    <w:abstractNumId w:val="2"/>
  </w:num>
  <w:num w:numId="252">
    <w:abstractNumId w:val="2"/>
  </w:num>
  <w:num w:numId="253">
    <w:abstractNumId w:val="2"/>
  </w:num>
  <w:num w:numId="254">
    <w:abstractNumId w:val="2"/>
  </w:num>
  <w:num w:numId="255">
    <w:abstractNumId w:val="2"/>
  </w:num>
  <w:num w:numId="256">
    <w:abstractNumId w:val="2"/>
  </w:num>
  <w:num w:numId="257">
    <w:abstractNumId w:val="2"/>
  </w:num>
  <w:num w:numId="258">
    <w:abstractNumId w:val="2"/>
  </w:num>
  <w:num w:numId="259">
    <w:abstractNumId w:val="2"/>
  </w:num>
  <w:num w:numId="260">
    <w:abstractNumId w:val="2"/>
  </w:num>
  <w:num w:numId="261">
    <w:abstractNumId w:val="2"/>
  </w:num>
  <w:num w:numId="262">
    <w:abstractNumId w:val="2"/>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www.toptal.com/javascript/3d-graphics-a-webgl-tutorial" TargetMode="External"/><Relationship Id="rId45" Type="http://schemas.openxmlformats.org/officeDocument/2006/relationships/hyperlink" Target="https://blog.mapbox.com/clustering-millions-of-points-on-a-map-with-supercluster-272046ec5c97" TargetMode="External"/><Relationship Id="rId46" Type="http://schemas.openxmlformats.org/officeDocument/2006/relationships/hyperlink" Target="https://blog.mapbox.com/how-i-built-a-wind-map-with-webgl-b63022b5537f" TargetMode="External"/><Relationship Id="rId47" Type="http://schemas.openxmlformats.org/officeDocument/2006/relationships/hyperlink" Target="https://medium.com/nightingale/from-storytelling-to-scrollytelling-a-short-introduction-and-beyond-fbda32066964" TargetMode="External"/><Relationship Id="rId48" Type="http://schemas.openxmlformats.org/officeDocument/2006/relationships/hyperlink" Target="https://www.youtube.com/watch?v=dlZvL7Ei0C0" TargetMode="External"/><Relationship Id="rId49" Type="http://schemas.openxmlformats.org/officeDocument/2006/relationships/hyperlink" Target="https://medium.com/@dominikus/the-end-of-interactive-visualizations-52c585dcafcb" TargetMode="External"/><Relationship Id="rId50" Type="http://schemas.openxmlformats.org/officeDocument/2006/relationships/hyperlink" Target="http://www.businessinsider.com/new-big-data-word-brontobytes-2014-6" TargetMode="External"/><Relationship Id="rId51" Type="http://schemas.openxmlformats.org/officeDocument/2006/relationships/hyperlink" Target="searchdatamanagement.techtarget.com/news/2240036228/Will-your-organization-benefit-from-big-data-processing-technology" TargetMode="External"/><Relationship Id="rId52" Type="http://schemas.openxmlformats.org/officeDocument/2006/relationships/hyperlink" Target="https://ourdataourselves.tacticaltech.org/posts/30-on-weaponised-design/" TargetMode="External"/><Relationship Id="rId53" Type="http://schemas.openxmlformats.org/officeDocument/2006/relationships/hyperlink" Target="https://css-tricks.com/weighing-svg-animation-techniques-benchmarks/" TargetMode="External"/><Relationship Id="rId54" Type="http://schemas.openxmlformats.org/officeDocument/2006/relationships/hyperlink" Target="https://blog.scottlogic.com/2020/05/01/rendering-one-million-points-with-d3.html" TargetMode="External"/><Relationship Id="rId55" Type="http://schemas.openxmlformats.org/officeDocument/2006/relationships/hyperlink" Target="https://medium.com/vizzuality-blog/saving-the-with-how-we-used-webgl-and-pixi-js-for-temporal-mapping-2cffaed60b91" TargetMode="External"/><Relationship Id="rId56" Type="http://schemas.openxmlformats.org/officeDocument/2006/relationships/hyperlink" Target="www.youtube.com/watch%3Fv=UP5412nU2lI" TargetMode="External"/><Relationship Id="rId57" Type="http://schemas.openxmlformats.org/officeDocument/2006/relationships/hyperlink" Target="https://www.gartner.com/it-glossary/big-data/" TargetMode="External"/><Relationship Id="rId58" Type="http://schemas.openxmlformats.org/officeDocument/2006/relationships/hyperlink" Target="https://www.gartner.com/en/products/special-reports" TargetMode="External"/><Relationship Id="rId59" Type="http://schemas.openxmlformats.org/officeDocument/2006/relationships/hyperlink" Target="https://www.giscloud.com/blog/realtime-map-tile-rendering-benchmark-rasters-vs-vectors/" TargetMode="External"/><Relationship Id="rId60" Type="http://schemas.openxmlformats.org/officeDocument/2006/relationships/hyperlink" Target="https://www.idc.com/getdoc.jsp?containerId=prUS46286020" TargetMode="External"/><Relationship Id="rId61" Type="http://schemas.openxmlformats.org/officeDocument/2006/relationships/hyperlink" Target="https://github.com/Leaflet/Leaflet.markercluster" TargetMode="External"/><Relationship Id="rId62" Type="http://schemas.openxmlformats.org/officeDocument/2006/relationships/hyperlink" Target="https://cran.r-project.org/web/packages/hextri/vignettes/hexbin-classes.html" TargetMode="External"/><Relationship Id="rId63" Type="http://schemas.openxmlformats.org/officeDocument/2006/relationships/hyperlink" Target="https://simplysociology.wordpress.com/2012/10/29/swimming-or-drowning-in-the-data-ocean-thoughts-on-the-metaphors-of-big-data/" TargetMode="External"/><Relationship Id="rId64" Type="http://schemas.openxmlformats.org/officeDocument/2006/relationships/hyperlink" Target="https://simplysociology.wordpress.com/2015/05/11/the-thirteen-ps-of-big-data/" TargetMode="External"/><Relationship Id="rId65" Type="http://schemas.openxmlformats.org/officeDocument/2006/relationships/hyperlink" Target="https://github.com/mapbox/vector-tile-spec/tree/master/2.1" TargetMode="External"/><Relationship Id="rId66" Type="http://schemas.openxmlformats.org/officeDocument/2006/relationships/hyperlink" Target="https://docs.mapbox.com/vector-tiles/specification/" TargetMode="External"/><Relationship Id="rId67" Type="http://schemas.openxmlformats.org/officeDocument/2006/relationships/hyperlink" Target="www.linkedin.com/pulse/20140306073407--64875646-bigdata-the-5-vs-everyone-must-know" TargetMode="External"/><Relationship Id="rId68" Type="http://schemas.openxmlformats.org/officeDocument/2006/relationships/hyperlink" Target="dataconomy.com/2014/05/seven-vs-big-data/" TargetMode="External"/><Relationship Id="rId69" Type="http://schemas.openxmlformats.org/officeDocument/2006/relationships/hyperlink" Target="https://github.com/adammertel/Leaflet.MarkerCluster.PlacementStrategies" TargetMode="External"/><Relationship Id="rId70" Type="http://schemas.openxmlformats.org/officeDocument/2006/relationships/hyperlink" Target="https://github.com/adammertel/Leaflet.RegularGridCluster" TargetMode="External"/><Relationship Id="rId71" Type="http://schemas.openxmlformats.org/officeDocument/2006/relationships/hyperlink" Target="https://www.gislounge.com/80-percent-data-is-geographic/" TargetMode="External"/><Relationship Id="rId72" Type="http://schemas.openxmlformats.org/officeDocument/2006/relationships/hyperlink" Target="http://www.creativeapplications.net/" TargetMode="External"/><Relationship Id="rId73" Type="http://schemas.openxmlformats.org/officeDocument/2006/relationships/hyperlink" Target="http://www.nngroup.com/articles/ten-usability-heuristics/" TargetMode="External"/><Relationship Id="rId74" Type="http://schemas.openxmlformats.org/officeDocument/2006/relationships/hyperlink" Target="https://www.youtube.com/watch?v=yvDCzhbjYWs" TargetMode="External"/><Relationship Id="rId75" Type="http://schemas.openxmlformats.org/officeDocument/2006/relationships/hyperlink" Target="https://norvig.com/experiment-design.html" TargetMode="External"/><Relationship Id="rId76" Type="http://schemas.openxmlformats.org/officeDocument/2006/relationships/hyperlink" Target="http://languagelog.ldc.upenn.edu/nll/?p=4396" TargetMode="External"/><Relationship Id="rId77" Type="http://schemas.openxmlformats.org/officeDocument/2006/relationships/hyperlink" Target="http://fragmentbuffer.com/gpu-performance-for-game-artists/" TargetMode="External"/><Relationship Id="rId78" Type="http://schemas.openxmlformats.org/officeDocument/2006/relationships/hyperlink" Target="https://regionbound.com/region-aware-marker-clustering-for-maps" TargetMode="External"/><Relationship Id="rId79" Type="http://schemas.openxmlformats.org/officeDocument/2006/relationships/hyperlink" Target="https://searchcloudcomputing.techtarget.com/definition/cloud-computing" TargetMode="External"/><Relationship Id="rId80" Type="http://schemas.openxmlformats.org/officeDocument/2006/relationships/hyperlink" Target="https://blog.mapbox.com/designing-maps-for-mobile-devices-32d2e49d2096" TargetMode="External"/><Relationship Id="rId81" Type="http://schemas.openxmlformats.org/officeDocument/2006/relationships/hyperlink" Target="https://www.statista.com/statistics/638593/worldwide-data-center-storage-capacity-cloud-vs-traditional/" TargetMode="External"/><Relationship Id="rId82" Type="http://schemas.openxmlformats.org/officeDocument/2006/relationships/hyperlink" Target="insights.dice.com/2012/08/03/big-data-makes-things-better/" TargetMode="External"/><Relationship Id="rId83" Type="http://schemas.openxmlformats.org/officeDocument/2006/relationships/hyperlink" Target="https://www.nytimes.com/interactive/2019/12/19/opinion/location-tracking-cell-phone.html" TargetMode="External"/><Relationship Id="rId84" Type="http://schemas.openxmlformats.org/officeDocument/2006/relationships/hyperlink" Target="https://pythonspeed.com/memory/" TargetMode="External"/><Relationship Id="rId85" Type="http://schemas.openxmlformats.org/officeDocument/2006/relationships/hyperlink" Target="https://statswiki.unece.org/display/bigdata/Classification+of+Types+of+Big+Data" TargetMode="External"/><Relationship Id="rId86" Type="http://schemas.openxmlformats.org/officeDocument/2006/relationships/hyperlink" Target="https://waitbutwhy.com/2013/08/putting-time-in-perspective.html" TargetMode="External"/><Relationship Id="rId87" Type="http://schemas.openxmlformats.org/officeDocument/2006/relationships/hyperlink" Target="http://www. bigdata-startups. com/3vs-sufficient-describe-big-data" TargetMode="External"/><Relationship Id="rId88" Type="http://schemas.openxmlformats.org/officeDocument/2006/relationships/hyperlink" Target="http://worrydream.com/ExplorableExplanations/" TargetMode="External"/><Relationship Id="rId89" Type="http://schemas.openxmlformats.org/officeDocument/2006/relationships/hyperlink" Target="httes://thebookofshaders.com" TargetMode="External"/><Relationship Id="rId90" Type="http://schemas.openxmlformats.org/officeDocument/2006/relationships/hyperlink" Target="https://smallbigdata.github.io/manifesto.html" TargetMode="External"/><Relationship Id="rId91" Type="http://schemas.openxmlformats.org/officeDocument/2006/relationships/hyperlink" Target="https://geo.rocks/post/hexbins-js-hll/" TargetMode="External"/><Relationship Id="rId92" Type="http://schemas.openxmlformats.org/officeDocument/2006/relationships/hyperlink" Target="https://blog.newrelic.com/culture/data-is-vs-data-are/" TargetMode="External"/><Relationship Id="rId93" Type="http://schemas.openxmlformats.org/officeDocument/2006/relationships/hyperlink" Target="https://www.youtube.com/watch?v=e_00WVa3GJA" TargetMode="External"/><Relationship Id="rId94" Type="http://schemas.openxmlformats.org/officeDocument/2006/relationships/hyperlink" Target="https://pondrejk.eu/hex" TargetMode="External"/><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hyperlink" Target="https://pondrejk.eu/traffic" TargetMode="External"/><Relationship Id="rId100" Type="http://schemas.openxmlformats.org/officeDocument/2006/relationships/image" Target="media/image44.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footer" Target="footer1.xml"/><Relationship Id="rId105" Type="http://schemas.openxmlformats.org/officeDocument/2006/relationships/footnotes" Target="footnotes.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459</TotalTime>
  <Application>LibreOffice/7.0.6.2$Linux_X86_64 LibreOffice_project/00$Build-2</Application>
  <AppVersion>15.0000</AppVersion>
  <Pages>187</Pages>
  <Words>44728</Words>
  <Characters>245880</Characters>
  <CharactersWithSpaces>289401</CharactersWithSpaces>
  <Paragraphs>998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2021-08-30T00:41:22Z</dcterms:modified>
  <cp:revision>83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